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800D" w14:textId="77777777" w:rsidR="00434682" w:rsidRDefault="00130084">
      <w:pPr>
        <w:tabs>
          <w:tab w:val="left" w:pos="5947"/>
        </w:tabs>
        <w:ind w:left="430"/>
        <w:rPr>
          <w:sz w:val="20"/>
        </w:rPr>
      </w:pPr>
      <w:r>
        <w:rPr>
          <w:noProof/>
          <w:position w:val="17"/>
          <w:sz w:val="20"/>
        </w:rPr>
        <w:drawing>
          <wp:inline distT="0" distB="0" distL="0" distR="0" wp14:anchorId="7981A958" wp14:editId="7E4A8C40">
            <wp:extent cx="2988432" cy="6537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88432" cy="653796"/>
                    </a:xfrm>
                    <a:prstGeom prst="rect">
                      <a:avLst/>
                    </a:prstGeom>
                  </pic:spPr>
                </pic:pic>
              </a:graphicData>
            </a:graphic>
          </wp:inline>
        </w:drawing>
      </w:r>
      <w:r>
        <w:rPr>
          <w:position w:val="17"/>
          <w:sz w:val="20"/>
        </w:rPr>
        <w:tab/>
      </w:r>
      <w:r w:rsidR="00140127">
        <w:rPr>
          <w:noProof/>
          <w:sz w:val="20"/>
        </w:rPr>
        <mc:AlternateContent>
          <mc:Choice Requires="wps">
            <w:drawing>
              <wp:inline distT="0" distB="0" distL="0" distR="0" wp14:anchorId="0CF37A0D" wp14:editId="739DEF81">
                <wp:extent cx="2301875" cy="727075"/>
                <wp:effectExtent l="13970" t="5715" r="8255" b="10160"/>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27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F196EC" w14:textId="77777777" w:rsidR="00434682" w:rsidRDefault="00130084">
                            <w:pPr>
                              <w:spacing w:before="66" w:line="242" w:lineRule="auto"/>
                              <w:ind w:left="146" w:right="1194"/>
                              <w:rPr>
                                <w:sz w:val="20"/>
                              </w:rPr>
                            </w:pPr>
                            <w:r>
                              <w:rPr>
                                <w:sz w:val="20"/>
                              </w:rPr>
                              <w:t xml:space="preserve">Applies To: </w:t>
                            </w:r>
                            <w:r>
                              <w:rPr>
                                <w:b/>
                                <w:sz w:val="20"/>
                              </w:rPr>
                              <w:t>UNM Hospital</w:t>
                            </w:r>
                            <w:r>
                              <w:rPr>
                                <w:b/>
                                <w:spacing w:val="-47"/>
                                <w:sz w:val="20"/>
                              </w:rPr>
                              <w:t xml:space="preserve"> </w:t>
                            </w:r>
                            <w:r>
                              <w:rPr>
                                <w:sz w:val="20"/>
                              </w:rPr>
                              <w:t>Responsible Department:</w:t>
                            </w:r>
                            <w:r w:rsidR="00140127">
                              <w:rPr>
                                <w:sz w:val="20"/>
                              </w:rPr>
                              <w:t xml:space="preserve"> Adult Critical Care</w:t>
                            </w:r>
                            <w:r>
                              <w:rPr>
                                <w:spacing w:val="1"/>
                                <w:sz w:val="20"/>
                              </w:rPr>
                              <w:t xml:space="preserve"> </w:t>
                            </w:r>
                            <w:r>
                              <w:rPr>
                                <w:sz w:val="20"/>
                              </w:rPr>
                              <w:t>Effective</w:t>
                            </w:r>
                            <w:r>
                              <w:rPr>
                                <w:spacing w:val="-1"/>
                                <w:sz w:val="20"/>
                              </w:rPr>
                              <w:t xml:space="preserve"> </w:t>
                            </w:r>
                            <w:r>
                              <w:rPr>
                                <w:sz w:val="20"/>
                              </w:rPr>
                              <w:t>Date:</w:t>
                            </w:r>
                            <w:r w:rsidR="00140127">
                              <w:rPr>
                                <w:sz w:val="20"/>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181.25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" filled="f">
                <v:textbox inset="0,0,0,0">
                  <w:txbxContent>
                    <w:p w:rsidR="00434682" w:rsidRDefault="00130084">
                      <w:pPr>
                        <w:spacing w:before="66" w:line="242" w:lineRule="auto"/>
                        <w:ind w:left="146" w:right="1194"/>
                        <w:rPr>
                          <w:sz w:val="20"/>
                        </w:rPr>
                      </w:pPr>
                      <w:r>
                        <w:rPr>
                          <w:sz w:val="20"/>
                        </w:rPr>
                        <w:t xml:space="preserve">Applies To: </w:t>
                      </w:r>
                      <w:r>
                        <w:rPr>
                          <w:b/>
                          <w:sz w:val="20"/>
                        </w:rPr>
                        <w:t>UNM Hospital</w:t>
                      </w:r>
                      <w:r>
                        <w:rPr>
                          <w:b/>
                          <w:spacing w:val="-47"/>
                          <w:sz w:val="20"/>
                        </w:rPr>
                        <w:t xml:space="preserve"> </w:t>
                      </w:r>
                      <w:r>
                        <w:rPr>
                          <w:sz w:val="20"/>
                        </w:rPr>
                        <w:t>Responsible Department:</w:t>
                      </w:r>
                      <w:r w:rsidR="00140127">
                        <w:rPr>
                          <w:sz w:val="20"/>
                        </w:rPr>
                        <w:t xml:space="preserve"> Adult Critical Care</w:t>
                      </w:r>
                      <w:r>
                        <w:rPr>
                          <w:spacing w:val="1"/>
                          <w:sz w:val="20"/>
                        </w:rPr>
                        <w:t xml:space="preserve"> </w:t>
                      </w:r>
                      <w:r>
                        <w:rPr>
                          <w:sz w:val="20"/>
                        </w:rPr>
                        <w:t>Effective</w:t>
                      </w:r>
                      <w:r>
                        <w:rPr>
                          <w:spacing w:val="-1"/>
                          <w:sz w:val="20"/>
                        </w:rPr>
                        <w:t xml:space="preserve"> </w:t>
                      </w:r>
                      <w:r>
                        <w:rPr>
                          <w:sz w:val="20"/>
                        </w:rPr>
                        <w:t>Date:</w:t>
                      </w:r>
                      <w:r w:rsidR="00140127">
                        <w:rPr>
                          <w:sz w:val="20"/>
                        </w:rPr>
                        <w:t xml:space="preserve"> </w:t>
                      </w:r>
                    </w:p>
                  </w:txbxContent>
                </v:textbox>
                <w10:anchorlock/>
              </v:shape>
            </w:pict>
          </mc:Fallback>
        </mc:AlternateContent>
      </w:r>
    </w:p>
    <w:p w14:paraId="4B09419F" w14:textId="77777777" w:rsidR="00434682" w:rsidRDefault="00434682">
      <w:pPr>
        <w:pStyle w:val="BodyText"/>
        <w:spacing w:before="9"/>
        <w:rPr>
          <w:i w:val="0"/>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754"/>
        <w:gridCol w:w="3601"/>
      </w:tblGrid>
      <w:tr w:rsidR="00434682" w14:paraId="0A567CD0" w14:textId="77777777">
        <w:trPr>
          <w:trHeight w:val="438"/>
        </w:trPr>
        <w:tc>
          <w:tcPr>
            <w:tcW w:w="5870" w:type="dxa"/>
            <w:gridSpan w:val="2"/>
          </w:tcPr>
          <w:p w14:paraId="3D2754DE" w14:textId="77777777" w:rsidR="00434682" w:rsidRDefault="00130084">
            <w:pPr>
              <w:pStyle w:val="TableParagraph"/>
              <w:spacing w:before="98" w:line="240" w:lineRule="auto"/>
              <w:rPr>
                <w:sz w:val="20"/>
              </w:rPr>
            </w:pPr>
            <w:r>
              <w:rPr>
                <w:sz w:val="20"/>
              </w:rPr>
              <w:t>Title:</w:t>
            </w:r>
            <w:r w:rsidR="00140127">
              <w:rPr>
                <w:sz w:val="20"/>
              </w:rPr>
              <w:t xml:space="preserve"> Post Cardiac Arrest Care</w:t>
            </w:r>
            <w:r w:rsidR="00DC5F0C">
              <w:rPr>
                <w:sz w:val="20"/>
              </w:rPr>
              <w:t xml:space="preserve"> Guideline</w:t>
            </w:r>
          </w:p>
        </w:tc>
        <w:tc>
          <w:tcPr>
            <w:tcW w:w="3601" w:type="dxa"/>
          </w:tcPr>
          <w:p w14:paraId="28EF95E7" w14:textId="77777777" w:rsidR="00434682" w:rsidRDefault="00130084">
            <w:pPr>
              <w:pStyle w:val="TableParagraph"/>
              <w:spacing w:before="51" w:line="240" w:lineRule="auto"/>
              <w:ind w:left="1276" w:right="1273"/>
              <w:jc w:val="center"/>
              <w:rPr>
                <w:b/>
                <w:sz w:val="24"/>
              </w:rPr>
            </w:pPr>
            <w:r>
              <w:rPr>
                <w:b/>
                <w:sz w:val="24"/>
              </w:rPr>
              <w:t>Guideline</w:t>
            </w:r>
          </w:p>
        </w:tc>
      </w:tr>
      <w:tr w:rsidR="00434682" w14:paraId="62EAEBC1" w14:textId="77777777">
        <w:trPr>
          <w:trHeight w:val="414"/>
        </w:trPr>
        <w:tc>
          <w:tcPr>
            <w:tcW w:w="2116" w:type="dxa"/>
            <w:tcBorders>
              <w:right w:val="nil"/>
            </w:tcBorders>
          </w:tcPr>
          <w:p w14:paraId="32FEEC63" w14:textId="77777777" w:rsidR="00434682" w:rsidRDefault="00130084">
            <w:pPr>
              <w:pStyle w:val="TableParagraph"/>
              <w:spacing w:before="91" w:line="240" w:lineRule="auto"/>
              <w:rPr>
                <w:b/>
                <w:sz w:val="20"/>
              </w:rPr>
            </w:pPr>
            <w:r>
              <w:rPr>
                <w:b/>
                <w:sz w:val="20"/>
              </w:rPr>
              <w:t>Patient</w:t>
            </w:r>
            <w:r>
              <w:rPr>
                <w:b/>
                <w:spacing w:val="-2"/>
                <w:sz w:val="20"/>
              </w:rPr>
              <w:t xml:space="preserve"> </w:t>
            </w:r>
            <w:r>
              <w:rPr>
                <w:b/>
                <w:sz w:val="20"/>
              </w:rPr>
              <w:t>Age</w:t>
            </w:r>
            <w:r>
              <w:rPr>
                <w:b/>
                <w:spacing w:val="-2"/>
                <w:sz w:val="20"/>
              </w:rPr>
              <w:t xml:space="preserve"> </w:t>
            </w:r>
            <w:r>
              <w:rPr>
                <w:b/>
                <w:sz w:val="20"/>
              </w:rPr>
              <w:t>Group:</w:t>
            </w:r>
          </w:p>
        </w:tc>
        <w:tc>
          <w:tcPr>
            <w:tcW w:w="7355" w:type="dxa"/>
            <w:gridSpan w:val="2"/>
            <w:tcBorders>
              <w:left w:val="nil"/>
            </w:tcBorders>
          </w:tcPr>
          <w:p w14:paraId="78BF6DF9" w14:textId="77777777" w:rsidR="00434682" w:rsidRDefault="00130084">
            <w:pPr>
              <w:pStyle w:val="TableParagraph"/>
              <w:tabs>
                <w:tab w:val="left" w:pos="1560"/>
                <w:tab w:val="left" w:pos="2959"/>
                <w:tab w:val="left" w:pos="4611"/>
                <w:tab w:val="left" w:pos="6053"/>
              </w:tabs>
              <w:spacing w:before="86" w:line="240" w:lineRule="auto"/>
              <w:ind w:left="337"/>
              <w:rPr>
                <w:sz w:val="20"/>
              </w:rPr>
            </w:pPr>
            <w:r>
              <w:rPr>
                <w:sz w:val="20"/>
              </w:rPr>
              <w:t>( )</w:t>
            </w:r>
            <w:r>
              <w:rPr>
                <w:spacing w:val="-2"/>
                <w:sz w:val="20"/>
              </w:rPr>
              <w:t xml:space="preserve"> </w:t>
            </w:r>
            <w:r>
              <w:rPr>
                <w:sz w:val="20"/>
              </w:rPr>
              <w:t>N/A</w:t>
            </w:r>
            <w:r>
              <w:rPr>
                <w:sz w:val="20"/>
              </w:rPr>
              <w:tab/>
              <w:t>(</w:t>
            </w:r>
            <w:r>
              <w:rPr>
                <w:spacing w:val="-1"/>
                <w:sz w:val="20"/>
              </w:rPr>
              <w:t xml:space="preserve"> </w:t>
            </w:r>
            <w:r>
              <w:rPr>
                <w:sz w:val="20"/>
              </w:rPr>
              <w:t>)</w:t>
            </w:r>
            <w:r>
              <w:rPr>
                <w:spacing w:val="-1"/>
                <w:sz w:val="20"/>
              </w:rPr>
              <w:t xml:space="preserve"> </w:t>
            </w:r>
            <w:r>
              <w:rPr>
                <w:sz w:val="20"/>
              </w:rPr>
              <w:t>All</w:t>
            </w:r>
            <w:r>
              <w:rPr>
                <w:spacing w:val="-2"/>
                <w:sz w:val="20"/>
              </w:rPr>
              <w:t xml:space="preserve"> </w:t>
            </w:r>
            <w:r>
              <w:rPr>
                <w:sz w:val="20"/>
              </w:rPr>
              <w:t>Ages</w:t>
            </w:r>
            <w:r>
              <w:rPr>
                <w:sz w:val="20"/>
              </w:rPr>
              <w:tab/>
              <w:t>(</w:t>
            </w:r>
            <w:r>
              <w:rPr>
                <w:spacing w:val="-2"/>
                <w:sz w:val="20"/>
              </w:rPr>
              <w:t xml:space="preserve"> </w:t>
            </w:r>
            <w:r>
              <w:rPr>
                <w:sz w:val="20"/>
              </w:rPr>
              <w:t>)</w:t>
            </w:r>
            <w:r>
              <w:rPr>
                <w:spacing w:val="-3"/>
                <w:sz w:val="20"/>
              </w:rPr>
              <w:t xml:space="preserve"> </w:t>
            </w:r>
            <w:r>
              <w:rPr>
                <w:sz w:val="20"/>
              </w:rPr>
              <w:t>Newborns</w:t>
            </w:r>
            <w:r>
              <w:rPr>
                <w:sz w:val="20"/>
              </w:rPr>
              <w:tab/>
              <w:t>( )</w:t>
            </w:r>
            <w:r>
              <w:rPr>
                <w:spacing w:val="-3"/>
                <w:sz w:val="20"/>
              </w:rPr>
              <w:t xml:space="preserve"> </w:t>
            </w:r>
            <w:r>
              <w:rPr>
                <w:sz w:val="20"/>
              </w:rPr>
              <w:t>Pediatric</w:t>
            </w:r>
            <w:r>
              <w:rPr>
                <w:sz w:val="20"/>
              </w:rPr>
              <w:tab/>
              <w:t>(</w:t>
            </w:r>
            <w:r w:rsidR="00140127">
              <w:rPr>
                <w:sz w:val="20"/>
              </w:rPr>
              <w:t>x</w:t>
            </w:r>
            <w:r>
              <w:rPr>
                <w:spacing w:val="-2"/>
                <w:sz w:val="20"/>
              </w:rPr>
              <w:t xml:space="preserve"> </w:t>
            </w:r>
            <w:r>
              <w:rPr>
                <w:sz w:val="20"/>
              </w:rPr>
              <w:t>)</w:t>
            </w:r>
            <w:r>
              <w:rPr>
                <w:spacing w:val="-3"/>
                <w:sz w:val="20"/>
              </w:rPr>
              <w:t xml:space="preserve"> </w:t>
            </w:r>
            <w:r>
              <w:rPr>
                <w:sz w:val="20"/>
              </w:rPr>
              <w:t>Adult</w:t>
            </w:r>
          </w:p>
        </w:tc>
      </w:tr>
    </w:tbl>
    <w:p w14:paraId="69634685" w14:textId="77777777" w:rsidR="00434682" w:rsidRDefault="00434682">
      <w:pPr>
        <w:pStyle w:val="BodyText"/>
        <w:rPr>
          <w:i w:val="0"/>
          <w:sz w:val="16"/>
        </w:rPr>
      </w:pPr>
    </w:p>
    <w:p w14:paraId="20953C60" w14:textId="77777777" w:rsidR="00434682" w:rsidRDefault="00130084" w:rsidP="00DC5F0C">
      <w:pPr>
        <w:pStyle w:val="Heading1"/>
        <w:spacing w:before="90"/>
      </w:pPr>
      <w:r>
        <w:t>DESCRIPTION/OVERVIEW</w:t>
      </w:r>
    </w:p>
    <w:p w14:paraId="183A0379" w14:textId="77777777" w:rsidR="00DC5F0C" w:rsidRPr="00DC5F0C" w:rsidRDefault="00DC5F0C" w:rsidP="00502422">
      <w:pPr>
        <w:pStyle w:val="ListParagraph"/>
        <w:widowControl/>
        <w:autoSpaceDE/>
        <w:autoSpaceDN/>
        <w:ind w:left="120"/>
        <w:contextualSpacing/>
        <w:rPr>
          <w:b/>
        </w:rPr>
      </w:pPr>
      <w:r w:rsidRPr="00502422">
        <w:t>This guideline is to provide</w:t>
      </w:r>
      <w:r w:rsidR="000B1F31" w:rsidRPr="00502422">
        <w:t xml:space="preserve"> up to date, evidence </w:t>
      </w:r>
      <w:r w:rsidRPr="00502422">
        <w:t>based support in clinical decision making in</w:t>
      </w:r>
      <w:r w:rsidR="00502422">
        <w:t xml:space="preserve"> adult</w:t>
      </w:r>
      <w:r w:rsidRPr="00502422">
        <w:t xml:space="preserve"> post cardiac arrest care. </w:t>
      </w:r>
      <w:r w:rsidR="00502422" w:rsidRPr="00502422">
        <w:t>Topics to be covered include Targeted Temperature Management (TTM)</w:t>
      </w:r>
      <w:r w:rsidR="00502422">
        <w:t xml:space="preserve">, </w:t>
      </w:r>
      <w:r w:rsidR="00502422" w:rsidRPr="00502422">
        <w:t>ICU management</w:t>
      </w:r>
      <w:r w:rsidR="00502422">
        <w:t>, c</w:t>
      </w:r>
      <w:r w:rsidR="00502422" w:rsidRPr="00502422">
        <w:t>onsiderations for imaging post arrest</w:t>
      </w:r>
      <w:r w:rsidR="00502422">
        <w:t>, c</w:t>
      </w:r>
      <w:r w:rsidR="00502422" w:rsidRPr="00502422">
        <w:t>onsiderations for consultation for PCI / reperfusion</w:t>
      </w:r>
      <w:r w:rsidR="00502422">
        <w:t>, c</w:t>
      </w:r>
      <w:r w:rsidR="00502422" w:rsidRPr="00502422">
        <w:t>onsiderations for ECPR / ECMO management</w:t>
      </w:r>
      <w:r w:rsidR="00502422">
        <w:t>, and n</w:t>
      </w:r>
      <w:r w:rsidR="00502422" w:rsidRPr="00502422">
        <w:t>europrognostication after cardiac arrest</w:t>
      </w:r>
      <w:r w:rsidR="00502422">
        <w:t>.</w:t>
      </w:r>
    </w:p>
    <w:p w14:paraId="04A3EF36" w14:textId="77777777" w:rsidR="00434682" w:rsidRDefault="00130084">
      <w:pPr>
        <w:pStyle w:val="Heading1"/>
        <w:spacing w:before="230"/>
      </w:pPr>
      <w:r>
        <w:t>REFERENCES</w:t>
      </w:r>
    </w:p>
    <w:p w14:paraId="201C8B37" w14:textId="77777777" w:rsidR="007356B5" w:rsidRPr="009B0AC3" w:rsidRDefault="007356B5" w:rsidP="007356B5">
      <w:pPr>
        <w:pStyle w:val="ListParagraph"/>
        <w:widowControl/>
        <w:numPr>
          <w:ilvl w:val="0"/>
          <w:numId w:val="1"/>
        </w:numPr>
        <w:autoSpaceDE/>
        <w:autoSpaceDN/>
        <w:contextualSpacing/>
      </w:pPr>
      <w:r w:rsidRPr="009B0AC3">
        <w:t xml:space="preserve">Bernard SA, Gray TW, Buist MD, </w:t>
      </w:r>
      <w:r>
        <w:t>et al</w:t>
      </w:r>
      <w:r w:rsidRPr="009B0AC3">
        <w:t>. Treatment of comatose survivors of out-of-hospital cardiac arrest with induced hypothermia. N Engl J Med. 2002 Feb 21;346(8):557-63</w:t>
      </w:r>
      <w:r>
        <w:t>.</w:t>
      </w:r>
    </w:p>
    <w:p w14:paraId="021570FC" w14:textId="77777777" w:rsidR="007356B5" w:rsidRPr="00FF6FED" w:rsidRDefault="007356B5" w:rsidP="007356B5">
      <w:pPr>
        <w:pStyle w:val="ListParagraph"/>
        <w:widowControl/>
        <w:numPr>
          <w:ilvl w:val="0"/>
          <w:numId w:val="1"/>
        </w:numPr>
        <w:autoSpaceDE/>
        <w:autoSpaceDN/>
        <w:contextualSpacing/>
        <w:rPr>
          <w:u w:val="single"/>
        </w:rPr>
      </w:pPr>
      <w:r w:rsidRPr="008A74EE">
        <w:t xml:space="preserve">Callaway CW, Donnino MW, Fink EL, </w:t>
      </w:r>
      <w:r>
        <w:t>et al</w:t>
      </w:r>
      <w:r w:rsidRPr="008A74EE">
        <w:t>. Part 8: Post-Cardiac Arrest Care: 2015 American Heart Association Guidelines Update for Cardiopulmonary Resuscitation and Emergency Cardiovascular Care. Circulation. 2015 Nov 3;132(18 Suppl 2):S465-82.</w:t>
      </w:r>
    </w:p>
    <w:p w14:paraId="0B9C2946" w14:textId="77777777" w:rsidR="007356B5" w:rsidRDefault="007356B5" w:rsidP="007356B5">
      <w:pPr>
        <w:pStyle w:val="ListParagraph"/>
        <w:widowControl/>
        <w:numPr>
          <w:ilvl w:val="0"/>
          <w:numId w:val="1"/>
        </w:numPr>
        <w:autoSpaceDE/>
        <w:autoSpaceDN/>
        <w:contextualSpacing/>
      </w:pPr>
      <w:r w:rsidRPr="001D6E08">
        <w:t xml:space="preserve">Chan PS, Berg RA, Tang Y, </w:t>
      </w:r>
      <w:r>
        <w:t>et al.</w:t>
      </w:r>
      <w:r w:rsidRPr="001D6E08">
        <w:t xml:space="preserve"> American Heart Association’s Get With the Guidelines–Resuscitation Investigators. Association Between Therapeutic Hypothermia and Survival After In-Hospital Cardiac Arrest. JAMA. 2016 Oct 4;316(13):1375-1382.</w:t>
      </w:r>
    </w:p>
    <w:p w14:paraId="00E81EFA" w14:textId="77777777" w:rsidR="007356B5" w:rsidRDefault="007356B5" w:rsidP="007356B5">
      <w:pPr>
        <w:pStyle w:val="ListParagraph"/>
        <w:widowControl/>
        <w:numPr>
          <w:ilvl w:val="0"/>
          <w:numId w:val="1"/>
        </w:numPr>
        <w:autoSpaceDE/>
        <w:autoSpaceDN/>
        <w:contextualSpacing/>
      </w:pPr>
      <w:r w:rsidRPr="00EA0188">
        <w:t xml:space="preserve">Nielsen N, Wetterslev J, Cronberg T, </w:t>
      </w:r>
      <w:r>
        <w:t>et al</w:t>
      </w:r>
      <w:r w:rsidRPr="00EA0188">
        <w:t>. Targeted temperature management at 33°C versus 36°C after cardiac arrest. N Engl J Med. 2013 Dec 5;369(23):2197-206.</w:t>
      </w:r>
    </w:p>
    <w:p w14:paraId="63F91E4C" w14:textId="77777777" w:rsidR="007356B5" w:rsidRDefault="00AE05BE" w:rsidP="007356B5">
      <w:pPr>
        <w:pStyle w:val="ListParagraph"/>
        <w:widowControl/>
        <w:numPr>
          <w:ilvl w:val="0"/>
          <w:numId w:val="1"/>
        </w:numPr>
        <w:autoSpaceDE/>
        <w:autoSpaceDN/>
        <w:contextualSpacing/>
      </w:pPr>
      <w:r>
        <w:t>Jerry P. Nolan, Claudio Sandroni,4, Bernd W. Böttiger</w:t>
      </w:r>
      <w:r w:rsidRPr="00AE05BE">
        <w:t xml:space="preserve">, </w:t>
      </w:r>
      <w:r>
        <w:t>et al.</w:t>
      </w:r>
      <w:r w:rsidRPr="00AE05BE">
        <w:rPr>
          <w:color w:val="000000"/>
          <w:sz w:val="27"/>
          <w:szCs w:val="27"/>
        </w:rPr>
        <w:t xml:space="preserve"> </w:t>
      </w:r>
      <w:r w:rsidRPr="00AE05BE">
        <w:t>European Resuscitation Council and European Society of Intensive Care Medicine guidelines 2021: post</w:t>
      </w:r>
      <w:r w:rsidRPr="00AE05BE">
        <w:noBreakHyphen/>
        <w:t>resuscitation care</w:t>
      </w:r>
      <w:r>
        <w:t xml:space="preserve">. </w:t>
      </w:r>
      <w:r w:rsidRPr="00AE05BE">
        <w:t>Intensive Care Med (2021) 47:369–421</w:t>
      </w:r>
      <w:r>
        <w:t xml:space="preserve">. </w:t>
      </w:r>
    </w:p>
    <w:p w14:paraId="670C311D" w14:textId="77777777" w:rsidR="007356B5" w:rsidRPr="007D2DD5" w:rsidRDefault="007356B5" w:rsidP="007356B5">
      <w:pPr>
        <w:pStyle w:val="ListParagraph"/>
        <w:widowControl/>
        <w:numPr>
          <w:ilvl w:val="0"/>
          <w:numId w:val="1"/>
        </w:numPr>
        <w:autoSpaceDE/>
        <w:autoSpaceDN/>
        <w:contextualSpacing/>
      </w:pPr>
      <w:r w:rsidRPr="00B07839">
        <w:rPr>
          <w:shd w:val="clear" w:color="auto" w:fill="FFFFFF"/>
        </w:rPr>
        <w:t>Yannopoulos D, Bartos J, Raveendran G, Walser E, et al. Advanced reperfusion strategies for patients with out-of-hospital cardiac arrest and refractory ventricular fibrillation (ARREST): a phase 2, single centre, open-label, randomised controlled trial. Lancet. 2020 Nov 12:S0140-6736(20)32338-2</w:t>
      </w:r>
      <w:r>
        <w:rPr>
          <w:shd w:val="clear" w:color="auto" w:fill="FFFFFF"/>
        </w:rPr>
        <w:t>.</w:t>
      </w:r>
    </w:p>
    <w:p w14:paraId="59C50C56" w14:textId="77777777" w:rsidR="007356B5" w:rsidRPr="00B07839" w:rsidRDefault="007356B5" w:rsidP="007356B5">
      <w:pPr>
        <w:pStyle w:val="ListParagraph"/>
        <w:widowControl/>
        <w:numPr>
          <w:ilvl w:val="0"/>
          <w:numId w:val="1"/>
        </w:numPr>
        <w:autoSpaceDE/>
        <w:autoSpaceDN/>
        <w:contextualSpacing/>
      </w:pPr>
      <w:r w:rsidRPr="007D2DD5">
        <w:t xml:space="preserve">Dankiewicz J, Cronberg T, Lilja G, </w:t>
      </w:r>
      <w:r w:rsidR="00DC5F0C">
        <w:t>et al</w:t>
      </w:r>
      <w:r w:rsidRPr="007D2DD5">
        <w:t>; TTM2 Trial Investigators. Hypothermia versus Normothermia after Out-of-Hospital Cardiac Arrest. N Engl J Med.</w:t>
      </w:r>
      <w:r>
        <w:t xml:space="preserve"> 2021 Jun 17;384(24):2283-2294.</w:t>
      </w:r>
    </w:p>
    <w:p w14:paraId="7777212C" w14:textId="77777777" w:rsidR="00434682" w:rsidRDefault="00434682">
      <w:pPr>
        <w:pStyle w:val="BodyText"/>
        <w:spacing w:before="3"/>
      </w:pPr>
    </w:p>
    <w:p w14:paraId="30407E56" w14:textId="77777777" w:rsidR="00434682" w:rsidRPr="001C1133" w:rsidRDefault="00130084">
      <w:pPr>
        <w:pStyle w:val="Heading1"/>
        <w:rPr>
          <w:sz w:val="22"/>
          <w:szCs w:val="22"/>
        </w:rPr>
      </w:pPr>
      <w:r w:rsidRPr="001C1133">
        <w:rPr>
          <w:sz w:val="22"/>
          <w:szCs w:val="22"/>
        </w:rPr>
        <w:t>AREAS</w:t>
      </w:r>
      <w:r w:rsidRPr="001C1133">
        <w:rPr>
          <w:spacing w:val="-1"/>
          <w:sz w:val="22"/>
          <w:szCs w:val="22"/>
        </w:rPr>
        <w:t xml:space="preserve"> </w:t>
      </w:r>
      <w:r w:rsidRPr="001C1133">
        <w:rPr>
          <w:sz w:val="22"/>
          <w:szCs w:val="22"/>
        </w:rPr>
        <w:t>OF</w:t>
      </w:r>
      <w:r w:rsidRPr="001C1133">
        <w:rPr>
          <w:spacing w:val="-3"/>
          <w:sz w:val="22"/>
          <w:szCs w:val="22"/>
        </w:rPr>
        <w:t xml:space="preserve"> </w:t>
      </w:r>
      <w:r w:rsidRPr="001C1133">
        <w:rPr>
          <w:sz w:val="22"/>
          <w:szCs w:val="22"/>
        </w:rPr>
        <w:t>RESPONSIBILITY</w:t>
      </w:r>
    </w:p>
    <w:p w14:paraId="353B6BB4" w14:textId="77777777" w:rsidR="00DC5F0C" w:rsidRPr="001C1133" w:rsidRDefault="00DC5F0C">
      <w:pPr>
        <w:pStyle w:val="Heading1"/>
        <w:rPr>
          <w:b w:val="0"/>
          <w:sz w:val="22"/>
          <w:szCs w:val="22"/>
        </w:rPr>
      </w:pPr>
      <w:r w:rsidRPr="001C1133">
        <w:rPr>
          <w:b w:val="0"/>
          <w:sz w:val="22"/>
          <w:szCs w:val="22"/>
        </w:rPr>
        <w:t>Emergency Department</w:t>
      </w:r>
    </w:p>
    <w:p w14:paraId="439FB6A7" w14:textId="77777777" w:rsidR="000A1C2A" w:rsidRPr="001C1133" w:rsidRDefault="000A1C2A" w:rsidP="000A1C2A">
      <w:pPr>
        <w:pStyle w:val="Heading1"/>
        <w:numPr>
          <w:ilvl w:val="0"/>
          <w:numId w:val="26"/>
        </w:numPr>
        <w:rPr>
          <w:b w:val="0"/>
          <w:sz w:val="22"/>
          <w:szCs w:val="22"/>
        </w:rPr>
      </w:pPr>
      <w:r w:rsidRPr="001C1133">
        <w:rPr>
          <w:b w:val="0"/>
          <w:sz w:val="22"/>
          <w:szCs w:val="22"/>
        </w:rPr>
        <w:t>RN</w:t>
      </w:r>
    </w:p>
    <w:p w14:paraId="612EEB79" w14:textId="77777777" w:rsidR="000A1C2A" w:rsidRPr="001C1133" w:rsidRDefault="000A1C2A" w:rsidP="000A1C2A">
      <w:pPr>
        <w:pStyle w:val="Heading1"/>
        <w:numPr>
          <w:ilvl w:val="0"/>
          <w:numId w:val="26"/>
        </w:numPr>
        <w:rPr>
          <w:b w:val="0"/>
          <w:sz w:val="22"/>
          <w:szCs w:val="22"/>
        </w:rPr>
      </w:pPr>
      <w:r w:rsidRPr="001C1133">
        <w:rPr>
          <w:b w:val="0"/>
          <w:sz w:val="22"/>
          <w:szCs w:val="22"/>
        </w:rPr>
        <w:t>PCT</w:t>
      </w:r>
    </w:p>
    <w:p w14:paraId="600C73BF" w14:textId="77777777" w:rsidR="000A1C2A" w:rsidRPr="001C1133" w:rsidRDefault="000A1C2A" w:rsidP="000A1C2A">
      <w:pPr>
        <w:pStyle w:val="Heading1"/>
        <w:numPr>
          <w:ilvl w:val="0"/>
          <w:numId w:val="26"/>
        </w:numPr>
        <w:rPr>
          <w:b w:val="0"/>
          <w:sz w:val="22"/>
          <w:szCs w:val="22"/>
        </w:rPr>
      </w:pPr>
      <w:r w:rsidRPr="001C1133">
        <w:rPr>
          <w:b w:val="0"/>
          <w:sz w:val="22"/>
          <w:szCs w:val="22"/>
        </w:rPr>
        <w:t>MD / APP</w:t>
      </w:r>
    </w:p>
    <w:p w14:paraId="58C14AB7" w14:textId="77777777" w:rsidR="00DC5F0C" w:rsidRPr="001C1133" w:rsidRDefault="00DC5F0C" w:rsidP="00DC5F0C">
      <w:pPr>
        <w:pStyle w:val="Heading1"/>
        <w:rPr>
          <w:b w:val="0"/>
          <w:sz w:val="22"/>
          <w:szCs w:val="22"/>
        </w:rPr>
      </w:pPr>
      <w:r w:rsidRPr="001C1133">
        <w:rPr>
          <w:b w:val="0"/>
          <w:sz w:val="22"/>
          <w:szCs w:val="22"/>
        </w:rPr>
        <w:t>Adult ICUs</w:t>
      </w:r>
    </w:p>
    <w:p w14:paraId="0A5C30A4" w14:textId="77777777" w:rsidR="00DD25E3" w:rsidRPr="001C1133" w:rsidRDefault="00DD25E3" w:rsidP="00DD25E3">
      <w:pPr>
        <w:pStyle w:val="Heading1"/>
        <w:numPr>
          <w:ilvl w:val="0"/>
          <w:numId w:val="25"/>
        </w:numPr>
        <w:rPr>
          <w:b w:val="0"/>
          <w:sz w:val="22"/>
          <w:szCs w:val="22"/>
        </w:rPr>
      </w:pPr>
      <w:r w:rsidRPr="001C1133">
        <w:rPr>
          <w:b w:val="0"/>
          <w:sz w:val="22"/>
          <w:szCs w:val="22"/>
        </w:rPr>
        <w:t>RN</w:t>
      </w:r>
    </w:p>
    <w:p w14:paraId="0DC2B51C" w14:textId="77777777" w:rsidR="00DD25E3" w:rsidRPr="001C1133" w:rsidRDefault="00DD25E3" w:rsidP="00DD25E3">
      <w:pPr>
        <w:pStyle w:val="Heading1"/>
        <w:numPr>
          <w:ilvl w:val="0"/>
          <w:numId w:val="25"/>
        </w:numPr>
        <w:rPr>
          <w:b w:val="0"/>
          <w:sz w:val="22"/>
          <w:szCs w:val="22"/>
        </w:rPr>
      </w:pPr>
      <w:r w:rsidRPr="001C1133">
        <w:rPr>
          <w:b w:val="0"/>
          <w:sz w:val="22"/>
          <w:szCs w:val="22"/>
        </w:rPr>
        <w:t>PCT</w:t>
      </w:r>
    </w:p>
    <w:p w14:paraId="01AAA920" w14:textId="77777777" w:rsidR="00DD25E3" w:rsidRPr="001C1133" w:rsidRDefault="00DD25E3" w:rsidP="00DD25E3">
      <w:pPr>
        <w:pStyle w:val="Heading1"/>
        <w:numPr>
          <w:ilvl w:val="0"/>
          <w:numId w:val="25"/>
        </w:numPr>
        <w:rPr>
          <w:b w:val="0"/>
          <w:sz w:val="22"/>
          <w:szCs w:val="22"/>
        </w:rPr>
      </w:pPr>
      <w:r w:rsidRPr="001C1133">
        <w:rPr>
          <w:b w:val="0"/>
          <w:sz w:val="22"/>
          <w:szCs w:val="22"/>
        </w:rPr>
        <w:t>MD / APP</w:t>
      </w:r>
    </w:p>
    <w:p w14:paraId="0B26DBB6" w14:textId="77777777" w:rsidR="00434682" w:rsidRPr="001C1133" w:rsidRDefault="00434682">
      <w:pPr>
        <w:pStyle w:val="BodyText"/>
        <w:spacing w:before="5"/>
        <w:rPr>
          <w:sz w:val="22"/>
          <w:szCs w:val="22"/>
        </w:rPr>
      </w:pPr>
    </w:p>
    <w:p w14:paraId="6CC7999A" w14:textId="77777777" w:rsidR="00434682" w:rsidRPr="001C1133" w:rsidRDefault="00130084">
      <w:pPr>
        <w:pStyle w:val="Heading1"/>
        <w:rPr>
          <w:sz w:val="22"/>
          <w:szCs w:val="22"/>
        </w:rPr>
      </w:pPr>
      <w:r w:rsidRPr="001C1133">
        <w:rPr>
          <w:sz w:val="22"/>
          <w:szCs w:val="22"/>
        </w:rPr>
        <w:t>GUIDELINE</w:t>
      </w:r>
      <w:r w:rsidRPr="001C1133">
        <w:rPr>
          <w:spacing w:val="-3"/>
          <w:sz w:val="22"/>
          <w:szCs w:val="22"/>
        </w:rPr>
        <w:t xml:space="preserve"> </w:t>
      </w:r>
      <w:r w:rsidRPr="001C1133">
        <w:rPr>
          <w:sz w:val="22"/>
          <w:szCs w:val="22"/>
        </w:rPr>
        <w:t>STEPS</w:t>
      </w:r>
    </w:p>
    <w:p w14:paraId="405C9A87" w14:textId="77777777" w:rsidR="00502422" w:rsidRPr="001C1133" w:rsidRDefault="00502422" w:rsidP="00E525C2">
      <w:pPr>
        <w:pStyle w:val="ListParagraph"/>
        <w:numPr>
          <w:ilvl w:val="0"/>
          <w:numId w:val="31"/>
        </w:numPr>
        <w:rPr>
          <w:u w:val="single"/>
        </w:rPr>
      </w:pPr>
      <w:r w:rsidRPr="001C1133">
        <w:rPr>
          <w:u w:val="single"/>
        </w:rPr>
        <w:t>Inclusion Criteria</w:t>
      </w:r>
    </w:p>
    <w:p w14:paraId="3BA105D5" w14:textId="77777777" w:rsidR="00502422" w:rsidRPr="001C1133" w:rsidRDefault="00502422" w:rsidP="00E525C2">
      <w:pPr>
        <w:pStyle w:val="ListParagraph"/>
        <w:widowControl/>
        <w:numPr>
          <w:ilvl w:val="1"/>
          <w:numId w:val="31"/>
        </w:numPr>
        <w:autoSpaceDE/>
        <w:autoSpaceDN/>
        <w:contextualSpacing/>
      </w:pPr>
      <w:r w:rsidRPr="001C1133">
        <w:t>Status post cardiac arrest with return of spontaneous circulation (any presenting rhythm)</w:t>
      </w:r>
    </w:p>
    <w:p w14:paraId="2B699F96" w14:textId="77777777" w:rsidR="00502422" w:rsidRDefault="00502422" w:rsidP="00E525C2">
      <w:pPr>
        <w:pStyle w:val="ListParagraph"/>
        <w:widowControl/>
        <w:numPr>
          <w:ilvl w:val="1"/>
          <w:numId w:val="31"/>
        </w:numPr>
        <w:autoSpaceDE/>
        <w:autoSpaceDN/>
        <w:contextualSpacing/>
      </w:pPr>
      <w:r w:rsidRPr="001C1133">
        <w:t>No purposeful response to</w:t>
      </w:r>
      <w:r>
        <w:t xml:space="preserve"> verbal commands immediately post-arrest</w:t>
      </w:r>
    </w:p>
    <w:p w14:paraId="0E1C03DA" w14:textId="77777777" w:rsidR="00502422" w:rsidRDefault="00502422" w:rsidP="00E525C2">
      <w:pPr>
        <w:pStyle w:val="ListParagraph"/>
        <w:widowControl/>
        <w:numPr>
          <w:ilvl w:val="1"/>
          <w:numId w:val="31"/>
        </w:numPr>
        <w:autoSpaceDE/>
        <w:autoSpaceDN/>
        <w:contextualSpacing/>
      </w:pPr>
      <w:r>
        <w:lastRenderedPageBreak/>
        <w:t>Intubated and mechanically ventilated</w:t>
      </w:r>
    </w:p>
    <w:p w14:paraId="63CC8B2C" w14:textId="77777777" w:rsidR="00502422" w:rsidRDefault="00502422" w:rsidP="00E525C2">
      <w:pPr>
        <w:pStyle w:val="ListParagraph"/>
        <w:widowControl/>
        <w:autoSpaceDE/>
        <w:autoSpaceDN/>
        <w:ind w:left="720" w:firstLine="60"/>
        <w:contextualSpacing/>
      </w:pPr>
    </w:p>
    <w:p w14:paraId="3904140A" w14:textId="77777777" w:rsidR="00502422" w:rsidRPr="000A1C2A" w:rsidRDefault="00502422" w:rsidP="00E525C2">
      <w:pPr>
        <w:pStyle w:val="ListParagraph"/>
        <w:numPr>
          <w:ilvl w:val="0"/>
          <w:numId w:val="31"/>
        </w:numPr>
        <w:rPr>
          <w:u w:val="single"/>
        </w:rPr>
      </w:pPr>
      <w:r w:rsidRPr="000A1C2A">
        <w:rPr>
          <w:u w:val="single"/>
        </w:rPr>
        <w:t>Exclusion Criteria</w:t>
      </w:r>
    </w:p>
    <w:p w14:paraId="6C81A38A" w14:textId="77777777" w:rsidR="00502422" w:rsidRDefault="00502422" w:rsidP="00E525C2">
      <w:pPr>
        <w:pStyle w:val="ListParagraph"/>
        <w:widowControl/>
        <w:numPr>
          <w:ilvl w:val="1"/>
          <w:numId w:val="31"/>
        </w:numPr>
        <w:autoSpaceDE/>
        <w:autoSpaceDN/>
        <w:contextualSpacing/>
      </w:pPr>
      <w:r>
        <w:t xml:space="preserve"> Baseline mental status prior to cardiac arrest not responsive</w:t>
      </w:r>
    </w:p>
    <w:p w14:paraId="446BD227" w14:textId="77777777" w:rsidR="00502422" w:rsidRDefault="00502422" w:rsidP="00E525C2">
      <w:pPr>
        <w:pStyle w:val="ListParagraph"/>
        <w:widowControl/>
        <w:numPr>
          <w:ilvl w:val="1"/>
          <w:numId w:val="31"/>
        </w:numPr>
        <w:autoSpaceDE/>
        <w:autoSpaceDN/>
        <w:contextualSpacing/>
      </w:pPr>
      <w:r>
        <w:t>Age less than 18 and pregnancy are relative exclusions (lack of data)</w:t>
      </w:r>
    </w:p>
    <w:p w14:paraId="776A0718" w14:textId="77777777" w:rsidR="00502422" w:rsidRDefault="00502422" w:rsidP="00E525C2">
      <w:pPr>
        <w:pStyle w:val="ListParagraph"/>
        <w:widowControl/>
        <w:numPr>
          <w:ilvl w:val="1"/>
          <w:numId w:val="31"/>
        </w:numPr>
        <w:autoSpaceDE/>
        <w:autoSpaceDN/>
        <w:contextualSpacing/>
      </w:pPr>
      <w:r>
        <w:t>Cautions (relative)</w:t>
      </w:r>
    </w:p>
    <w:p w14:paraId="399F1742" w14:textId="77777777" w:rsidR="00502422" w:rsidRDefault="00502422" w:rsidP="00E525C2">
      <w:pPr>
        <w:pStyle w:val="ListParagraph"/>
        <w:widowControl/>
        <w:numPr>
          <w:ilvl w:val="2"/>
          <w:numId w:val="31"/>
        </w:numPr>
        <w:autoSpaceDE/>
        <w:autoSpaceDN/>
        <w:contextualSpacing/>
      </w:pPr>
      <w:r>
        <w:t>Temp &lt; 33 C</w:t>
      </w:r>
    </w:p>
    <w:p w14:paraId="274C1C6A" w14:textId="77777777" w:rsidR="00502422" w:rsidRDefault="00502422" w:rsidP="00E525C2">
      <w:pPr>
        <w:pStyle w:val="ListParagraph"/>
        <w:widowControl/>
        <w:numPr>
          <w:ilvl w:val="2"/>
          <w:numId w:val="31"/>
        </w:numPr>
        <w:autoSpaceDE/>
        <w:autoSpaceDN/>
        <w:contextualSpacing/>
      </w:pPr>
      <w:r>
        <w:t>Cardiogenic shock</w:t>
      </w:r>
    </w:p>
    <w:p w14:paraId="2DEAD564" w14:textId="77777777" w:rsidR="00502422" w:rsidRDefault="00502422" w:rsidP="00E525C2">
      <w:pPr>
        <w:pStyle w:val="ListParagraph"/>
        <w:widowControl/>
        <w:numPr>
          <w:ilvl w:val="2"/>
          <w:numId w:val="31"/>
        </w:numPr>
        <w:autoSpaceDE/>
        <w:autoSpaceDN/>
        <w:contextualSpacing/>
      </w:pPr>
      <w:r>
        <w:t>Sepsis</w:t>
      </w:r>
    </w:p>
    <w:p w14:paraId="250930BA" w14:textId="77777777" w:rsidR="00502422" w:rsidRDefault="00502422" w:rsidP="00E525C2">
      <w:pPr>
        <w:pStyle w:val="ListParagraph"/>
        <w:widowControl/>
        <w:numPr>
          <w:ilvl w:val="2"/>
          <w:numId w:val="31"/>
        </w:numPr>
        <w:autoSpaceDE/>
        <w:autoSpaceDN/>
        <w:contextualSpacing/>
      </w:pPr>
      <w:r>
        <w:t>Known active or ongoing bleeding</w:t>
      </w:r>
    </w:p>
    <w:p w14:paraId="6C9F096A" w14:textId="77777777" w:rsidR="009A43D6" w:rsidRDefault="009A43D6" w:rsidP="009A43D6">
      <w:pPr>
        <w:pStyle w:val="ListParagraph"/>
        <w:widowControl/>
        <w:autoSpaceDE/>
        <w:autoSpaceDN/>
        <w:ind w:left="1440"/>
        <w:contextualSpacing/>
      </w:pPr>
    </w:p>
    <w:p w14:paraId="2C390A0A" w14:textId="77777777" w:rsidR="00502422" w:rsidRPr="000A1C2A" w:rsidRDefault="00502422" w:rsidP="00E525C2">
      <w:pPr>
        <w:pStyle w:val="ListParagraph"/>
        <w:numPr>
          <w:ilvl w:val="0"/>
          <w:numId w:val="31"/>
        </w:numPr>
        <w:rPr>
          <w:u w:val="single"/>
        </w:rPr>
      </w:pPr>
      <w:r w:rsidRPr="000A1C2A">
        <w:rPr>
          <w:u w:val="single"/>
        </w:rPr>
        <w:t>Initiation of Post Cardiac Arrest Care Protocol</w:t>
      </w:r>
    </w:p>
    <w:p w14:paraId="2342F614" w14:textId="77777777" w:rsidR="00502422" w:rsidRDefault="00502422" w:rsidP="00E525C2">
      <w:pPr>
        <w:pStyle w:val="ListParagraph"/>
        <w:widowControl/>
        <w:numPr>
          <w:ilvl w:val="1"/>
          <w:numId w:val="31"/>
        </w:numPr>
        <w:autoSpaceDE/>
        <w:autoSpaceDN/>
        <w:contextualSpacing/>
      </w:pPr>
      <w:r>
        <w:t xml:space="preserve">At the time of arrival of a patient with out-of-hospital cardiac arrest with return of spontaneous circulation (ROSC), the Emergency Department will initiate the TTM Protocol immediately upon patient arrival. In the event that a patient arrives in cardiac arrest, but ROSC is achieved in the Emergency Department, the EDRU team will initiate the TTM protocol immediately thereafter. </w:t>
      </w:r>
    </w:p>
    <w:p w14:paraId="5AE72BF0" w14:textId="77777777" w:rsidR="009A43D6" w:rsidRDefault="009A43D6" w:rsidP="009A43D6">
      <w:pPr>
        <w:pStyle w:val="ListParagraph"/>
        <w:widowControl/>
        <w:autoSpaceDE/>
        <w:autoSpaceDN/>
        <w:ind w:left="1080"/>
        <w:contextualSpacing/>
      </w:pPr>
    </w:p>
    <w:p w14:paraId="718D8BBF" w14:textId="77777777" w:rsidR="009A43D6" w:rsidRPr="000A1C2A" w:rsidRDefault="009A43D6" w:rsidP="00E525C2">
      <w:pPr>
        <w:pStyle w:val="ListParagraph"/>
        <w:widowControl/>
        <w:numPr>
          <w:ilvl w:val="0"/>
          <w:numId w:val="31"/>
        </w:numPr>
        <w:autoSpaceDE/>
        <w:autoSpaceDN/>
        <w:contextualSpacing/>
        <w:rPr>
          <w:u w:val="single"/>
        </w:rPr>
      </w:pPr>
      <w:r w:rsidRPr="000A1C2A">
        <w:rPr>
          <w:u w:val="single"/>
        </w:rPr>
        <w:t>Targeted Temperature Management</w:t>
      </w:r>
    </w:p>
    <w:p w14:paraId="5E371E5D" w14:textId="77777777" w:rsidR="009A43D6" w:rsidRPr="009A43D6" w:rsidRDefault="005058FB" w:rsidP="0046432B">
      <w:pPr>
        <w:widowControl/>
        <w:autoSpaceDE/>
        <w:autoSpaceDN/>
        <w:ind w:left="330"/>
        <w:contextualSpacing/>
      </w:pPr>
      <w:r>
        <w:t>Goal temperature is 36.5</w:t>
      </w:r>
      <w:r w:rsidR="009A43D6" w:rsidRPr="009A43D6">
        <w:sym w:font="Symbol" w:char="F0B0"/>
      </w:r>
      <w:r>
        <w:t xml:space="preserve"> </w:t>
      </w:r>
      <w:r w:rsidR="009A43D6" w:rsidRPr="009A43D6">
        <w:t>C</w:t>
      </w:r>
      <w:r w:rsidR="0046432B">
        <w:t>, reflecting the most recent large randomized controlled trial, TTM-2</w:t>
      </w:r>
      <w:r w:rsidR="009A43D6" w:rsidRPr="009A43D6">
        <w:t>.</w:t>
      </w:r>
      <w:r w:rsidR="0046432B">
        <w:t xml:space="preserve"> While it does not appear that aggressive temperature reduction has a benefit in this population based on current trials, if there is a specific indication for a lower temperature, this may be targeted at the discretion of the faculty member.</w:t>
      </w:r>
    </w:p>
    <w:p w14:paraId="0394B8EB" w14:textId="77777777" w:rsidR="009A43D6" w:rsidRPr="009A43D6" w:rsidRDefault="009A43D6" w:rsidP="009A43D6">
      <w:pPr>
        <w:widowControl/>
        <w:autoSpaceDE/>
        <w:autoSpaceDN/>
        <w:contextualSpacing/>
        <w:rPr>
          <w:u w:val="single"/>
        </w:rPr>
      </w:pPr>
    </w:p>
    <w:p w14:paraId="7B86CEC2" w14:textId="77777777" w:rsidR="009A43D6" w:rsidRPr="009A43D6" w:rsidRDefault="009A43D6" w:rsidP="00E525C2">
      <w:pPr>
        <w:widowControl/>
        <w:numPr>
          <w:ilvl w:val="1"/>
          <w:numId w:val="31"/>
        </w:numPr>
        <w:autoSpaceDE/>
        <w:autoSpaceDN/>
        <w:contextualSpacing/>
      </w:pPr>
      <w:r w:rsidRPr="009A43D6">
        <w:t>Immediately after ROSC a core temperature probe should be placed for continuous temperature monitoring. A provider should be</w:t>
      </w:r>
      <w:r w:rsidR="005058FB">
        <w:t xml:space="preserve"> notified at a core temp of 37</w:t>
      </w:r>
      <w:r w:rsidRPr="009A43D6">
        <w:t xml:space="preserve"> in order to initiate</w:t>
      </w:r>
      <w:r w:rsidR="0046432B">
        <w:t xml:space="preserve"> immediate</w:t>
      </w:r>
      <w:r w:rsidRPr="009A43D6">
        <w:t xml:space="preserve"> cooling measures. </w:t>
      </w:r>
    </w:p>
    <w:p w14:paraId="7DB6DBF0" w14:textId="77777777" w:rsidR="009A43D6" w:rsidRPr="009A43D6" w:rsidRDefault="009A43D6" w:rsidP="00E525C2">
      <w:pPr>
        <w:widowControl/>
        <w:numPr>
          <w:ilvl w:val="1"/>
          <w:numId w:val="31"/>
        </w:numPr>
        <w:autoSpaceDE/>
        <w:autoSpaceDN/>
        <w:contextualSpacing/>
      </w:pPr>
      <w:r w:rsidRPr="009A43D6">
        <w:t>Cooling Methods:</w:t>
      </w:r>
    </w:p>
    <w:p w14:paraId="6B2082F1" w14:textId="77777777" w:rsidR="00485D58" w:rsidRPr="009A43D6" w:rsidRDefault="00540194" w:rsidP="00E525C2">
      <w:pPr>
        <w:widowControl/>
        <w:numPr>
          <w:ilvl w:val="2"/>
          <w:numId w:val="31"/>
        </w:numPr>
        <w:autoSpaceDE/>
        <w:autoSpaceDN/>
        <w:contextualSpacing/>
      </w:pPr>
      <w:r w:rsidRPr="009A43D6">
        <w:t>Surface cooling (preferred) should begin immediately with the use of the Arctic Sun or ice packs placed on the patient’s neck, torso, in the bilateral axilla, and on the femoral vessels bilaterally. Ice packs are a temporary measure and can be used to initiate cooling. Continued surface cooling should be provided with closed-loop cooling system</w:t>
      </w:r>
      <w:r w:rsidR="002A40A1">
        <w:t xml:space="preserve"> (Arctic Sun). Simple cooling blankets such as the Blanketrol are not adequate for TTM.</w:t>
      </w:r>
    </w:p>
    <w:p w14:paraId="594C4206" w14:textId="77777777" w:rsidR="009A43D6" w:rsidRPr="009A43D6" w:rsidRDefault="009A43D6" w:rsidP="00E525C2">
      <w:pPr>
        <w:widowControl/>
        <w:numPr>
          <w:ilvl w:val="2"/>
          <w:numId w:val="31"/>
        </w:numPr>
        <w:autoSpaceDE/>
        <w:autoSpaceDN/>
        <w:contextualSpacing/>
      </w:pPr>
      <w:r w:rsidRPr="009A43D6">
        <w:t xml:space="preserve">Consider placing an endovascular cooling catheter (femoral preferred) for maintenance and re-warming purposes if surface cooling options are not available or if patient otherwise needs central venous access.  </w:t>
      </w:r>
    </w:p>
    <w:p w14:paraId="5D8DBE5D" w14:textId="77777777" w:rsidR="009A43D6" w:rsidRPr="009A43D6" w:rsidRDefault="009A43D6" w:rsidP="00E525C2">
      <w:pPr>
        <w:widowControl/>
        <w:numPr>
          <w:ilvl w:val="2"/>
          <w:numId w:val="31"/>
        </w:numPr>
        <w:autoSpaceDE/>
        <w:autoSpaceDN/>
        <w:contextualSpacing/>
      </w:pPr>
      <w:r w:rsidRPr="009A43D6">
        <w:t>Placement of any cooling devices SHOULD NOT delay transport to PCI or other time sensitive critical intervention.  If intervention is indicated, time expedient measures such as ice packs should be used temporarily.</w:t>
      </w:r>
    </w:p>
    <w:p w14:paraId="21CCDBFD" w14:textId="77777777" w:rsidR="009A43D6" w:rsidRPr="009A43D6" w:rsidRDefault="009A43D6" w:rsidP="00E525C2">
      <w:pPr>
        <w:widowControl/>
        <w:numPr>
          <w:ilvl w:val="3"/>
          <w:numId w:val="31"/>
        </w:numPr>
        <w:autoSpaceDE/>
        <w:autoSpaceDN/>
        <w:contextualSpacing/>
      </w:pPr>
      <w:r w:rsidRPr="009A43D6">
        <w:t xml:space="preserve">If active cooling is initiated, temperature should be measured through the use of foley temperature probe and/or esophageal temperature probe. Ideally, two temperature probes should be utilized for confirmation and correlation of body temperature. </w:t>
      </w:r>
    </w:p>
    <w:p w14:paraId="4B204975" w14:textId="77777777" w:rsidR="009A43D6" w:rsidRPr="009A43D6" w:rsidRDefault="009A43D6" w:rsidP="00E525C2">
      <w:pPr>
        <w:widowControl/>
        <w:numPr>
          <w:ilvl w:val="1"/>
          <w:numId w:val="31"/>
        </w:numPr>
        <w:autoSpaceDE/>
        <w:autoSpaceDN/>
        <w:contextualSpacing/>
      </w:pPr>
      <w:r w:rsidRPr="009A43D6">
        <w:t>Maintenance of TTM and Shivering Management</w:t>
      </w:r>
    </w:p>
    <w:p w14:paraId="30AEF176" w14:textId="77777777" w:rsidR="009A43D6" w:rsidRPr="009A43D6" w:rsidRDefault="009A43D6" w:rsidP="00E525C2">
      <w:pPr>
        <w:widowControl/>
        <w:numPr>
          <w:ilvl w:val="2"/>
          <w:numId w:val="31"/>
        </w:numPr>
        <w:autoSpaceDE/>
        <w:autoSpaceDN/>
        <w:contextualSpacing/>
      </w:pPr>
      <w:r w:rsidRPr="009A43D6">
        <w:t>Goal temperature should be maintained for 24 hours irrespective of improvements in mental status</w:t>
      </w:r>
    </w:p>
    <w:p w14:paraId="4271FB2F" w14:textId="77777777" w:rsidR="009A43D6" w:rsidRPr="009A43D6" w:rsidRDefault="005058FB" w:rsidP="00E525C2">
      <w:pPr>
        <w:widowControl/>
        <w:numPr>
          <w:ilvl w:val="2"/>
          <w:numId w:val="31"/>
        </w:numPr>
        <w:autoSpaceDE/>
        <w:autoSpaceDN/>
        <w:contextualSpacing/>
      </w:pPr>
      <w:r>
        <w:t>If the patient is having shivering that is requiring intervention, the goal temperature may be increased up to 37.5 as needed to control shivering. Do not stop TTM, continued s</w:t>
      </w:r>
      <w:r w:rsidR="009A43D6" w:rsidRPr="009A43D6">
        <w:t>hivering should be managed via the UNM</w:t>
      </w:r>
      <w:r>
        <w:t xml:space="preserve"> Shivering P</w:t>
      </w:r>
      <w:r w:rsidR="004D1D67">
        <w:t>rotocol</w:t>
      </w:r>
    </w:p>
    <w:p w14:paraId="29BE0035" w14:textId="77777777" w:rsidR="009A43D6" w:rsidRPr="009A43D6" w:rsidRDefault="009A43D6" w:rsidP="00E525C2">
      <w:pPr>
        <w:widowControl/>
        <w:numPr>
          <w:ilvl w:val="2"/>
          <w:numId w:val="31"/>
        </w:numPr>
        <w:autoSpaceDE/>
        <w:autoSpaceDN/>
        <w:contextualSpacing/>
      </w:pPr>
      <w:r w:rsidRPr="009A43D6">
        <w:t>Fever should be avoided for 72 hours post cardiac arrest, and cooling devices may be continued as needed during this time. After this period fever should be managed and evaluated per standard ICU guidelines.</w:t>
      </w:r>
    </w:p>
    <w:p w14:paraId="791ACBB0" w14:textId="77777777" w:rsidR="009A43D6" w:rsidRDefault="009A43D6" w:rsidP="00E525C2">
      <w:pPr>
        <w:widowControl/>
        <w:numPr>
          <w:ilvl w:val="2"/>
          <w:numId w:val="31"/>
        </w:numPr>
        <w:autoSpaceDE/>
        <w:autoSpaceDN/>
        <w:contextualSpacing/>
      </w:pPr>
      <w:r w:rsidRPr="009A43D6">
        <w:lastRenderedPageBreak/>
        <w:t>Cooling catheters should be removed as soon as they are no longer needed for temperature management. If continued central access is needed, obtain alternate access (such as a PICC or alternative CVC site).</w:t>
      </w:r>
    </w:p>
    <w:p w14:paraId="1405285C" w14:textId="77777777" w:rsidR="009A43D6" w:rsidRPr="009A43D6" w:rsidRDefault="009A43D6" w:rsidP="009A43D6">
      <w:pPr>
        <w:widowControl/>
        <w:autoSpaceDE/>
        <w:autoSpaceDN/>
        <w:ind w:left="1440"/>
        <w:contextualSpacing/>
      </w:pPr>
    </w:p>
    <w:p w14:paraId="24EA09FF" w14:textId="77777777" w:rsidR="009A43D6" w:rsidRPr="000A1C2A" w:rsidRDefault="009A43D6" w:rsidP="00E525C2">
      <w:pPr>
        <w:pStyle w:val="ListParagraph"/>
        <w:widowControl/>
        <w:numPr>
          <w:ilvl w:val="0"/>
          <w:numId w:val="31"/>
        </w:numPr>
        <w:autoSpaceDE/>
        <w:autoSpaceDN/>
        <w:contextualSpacing/>
        <w:rPr>
          <w:u w:val="single"/>
        </w:rPr>
      </w:pPr>
      <w:r w:rsidRPr="000A1C2A">
        <w:rPr>
          <w:u w:val="single"/>
        </w:rPr>
        <w:t xml:space="preserve">ICU Maintenance and Supportive Therapy  </w:t>
      </w:r>
    </w:p>
    <w:p w14:paraId="418E346F" w14:textId="77777777" w:rsidR="009A43D6" w:rsidRPr="009A43D6" w:rsidRDefault="00540194" w:rsidP="00E525C2">
      <w:pPr>
        <w:pStyle w:val="ListParagraph"/>
        <w:widowControl/>
        <w:numPr>
          <w:ilvl w:val="1"/>
          <w:numId w:val="31"/>
        </w:numPr>
        <w:autoSpaceDE/>
        <w:autoSpaceDN/>
        <w:contextualSpacing/>
        <w:rPr>
          <w:u w:val="single"/>
        </w:rPr>
      </w:pPr>
      <w:r w:rsidRPr="009A43D6">
        <w:t xml:space="preserve">Airway and breathing: </w:t>
      </w:r>
    </w:p>
    <w:p w14:paraId="077E5407" w14:textId="77777777" w:rsidR="009A43D6" w:rsidRPr="009A43D6" w:rsidRDefault="009A43D6" w:rsidP="00E525C2">
      <w:pPr>
        <w:widowControl/>
        <w:numPr>
          <w:ilvl w:val="2"/>
          <w:numId w:val="31"/>
        </w:numPr>
        <w:autoSpaceDE/>
        <w:autoSpaceDN/>
        <w:contextualSpacing/>
      </w:pPr>
      <w:r w:rsidRPr="009A43D6">
        <w:t>Maintain SpO2 94-98% or PaO2 55-100 mmHg</w:t>
      </w:r>
    </w:p>
    <w:p w14:paraId="146A51E2" w14:textId="77777777" w:rsidR="009A43D6" w:rsidRPr="009A43D6" w:rsidRDefault="009A43D6" w:rsidP="00E525C2">
      <w:pPr>
        <w:widowControl/>
        <w:numPr>
          <w:ilvl w:val="2"/>
          <w:numId w:val="31"/>
        </w:numPr>
        <w:autoSpaceDE/>
        <w:autoSpaceDN/>
        <w:contextualSpacing/>
      </w:pPr>
      <w:r w:rsidRPr="009A43D6">
        <w:t>Maintain normocapnia after initial resuscitation and when clinically appropriate</w:t>
      </w:r>
    </w:p>
    <w:p w14:paraId="4DD40D90" w14:textId="77777777" w:rsidR="009A43D6" w:rsidRPr="009A43D6" w:rsidRDefault="009A43D6" w:rsidP="00E525C2">
      <w:pPr>
        <w:widowControl/>
        <w:numPr>
          <w:ilvl w:val="2"/>
          <w:numId w:val="31"/>
        </w:numPr>
        <w:autoSpaceDE/>
        <w:autoSpaceDN/>
        <w:contextualSpacing/>
      </w:pPr>
      <w:r w:rsidRPr="009A43D6">
        <w:t>Use lung protective ventilation with goal tidal volumes of 6-8 ml kg/ideal body weight</w:t>
      </w:r>
    </w:p>
    <w:p w14:paraId="5B192B92" w14:textId="77777777" w:rsidR="00E90F26" w:rsidRPr="009A43D6" w:rsidRDefault="00540194" w:rsidP="00E525C2">
      <w:pPr>
        <w:widowControl/>
        <w:numPr>
          <w:ilvl w:val="1"/>
          <w:numId w:val="31"/>
        </w:numPr>
        <w:autoSpaceDE/>
        <w:autoSpaceDN/>
        <w:contextualSpacing/>
      </w:pPr>
      <w:r w:rsidRPr="009A43D6">
        <w:t>Sedation, Analgesia and Paralytics</w:t>
      </w:r>
    </w:p>
    <w:p w14:paraId="6FA96D35" w14:textId="77777777" w:rsidR="009A43D6" w:rsidRPr="009A43D6" w:rsidRDefault="009A43D6" w:rsidP="00E525C2">
      <w:pPr>
        <w:pStyle w:val="ListParagraph"/>
        <w:widowControl/>
        <w:numPr>
          <w:ilvl w:val="2"/>
          <w:numId w:val="31"/>
        </w:numPr>
        <w:autoSpaceDE/>
        <w:autoSpaceDN/>
        <w:contextualSpacing/>
      </w:pPr>
      <w:r w:rsidRPr="009A43D6">
        <w:t>If the patient is comatose, AVOID any sedative or analgesic medications</w:t>
      </w:r>
    </w:p>
    <w:p w14:paraId="51CF7D0B" w14:textId="77777777" w:rsidR="009A43D6" w:rsidRPr="009A43D6" w:rsidRDefault="004D1D67" w:rsidP="00E525C2">
      <w:pPr>
        <w:pStyle w:val="ListParagraph"/>
        <w:widowControl/>
        <w:numPr>
          <w:ilvl w:val="2"/>
          <w:numId w:val="31"/>
        </w:numPr>
        <w:autoSpaceDE/>
        <w:autoSpaceDN/>
        <w:contextualSpacing/>
      </w:pPr>
      <w:r>
        <w:t>Analgesia / Sedation</w:t>
      </w:r>
      <w:r w:rsidR="009A43D6" w:rsidRPr="009A43D6">
        <w:t xml:space="preserve"> (if indicated): </w:t>
      </w:r>
      <w:r>
        <w:t>Agents with a short and reliable half-life are preferred (avoid benzodiazepines or longer acting agents with unpredictable drug metabolism</w:t>
      </w:r>
      <w:r w:rsidR="006E5BF8">
        <w:t>, propofol or dexmedetomidine preferred</w:t>
      </w:r>
      <w:r>
        <w:t xml:space="preserve">). Please see the UNM </w:t>
      </w:r>
      <w:r w:rsidR="006E5BF8">
        <w:t xml:space="preserve">Adult ICU </w:t>
      </w:r>
      <w:r>
        <w:t>Analgesia and Sedation</w:t>
      </w:r>
      <w:r w:rsidR="006E5BF8">
        <w:t xml:space="preserve"> Guideline for further assistance.</w:t>
      </w:r>
      <w:r>
        <w:t xml:space="preserve"> </w:t>
      </w:r>
    </w:p>
    <w:p w14:paraId="1FFCF354" w14:textId="77777777" w:rsidR="009A43D6" w:rsidRPr="009A43D6" w:rsidRDefault="009A43D6" w:rsidP="00E525C2">
      <w:pPr>
        <w:widowControl/>
        <w:numPr>
          <w:ilvl w:val="1"/>
          <w:numId w:val="31"/>
        </w:numPr>
        <w:autoSpaceDE/>
        <w:autoSpaceDN/>
        <w:contextualSpacing/>
        <w:rPr>
          <w:u w:val="single"/>
        </w:rPr>
      </w:pPr>
      <w:r w:rsidRPr="009A43D6">
        <w:t xml:space="preserve">Hemodynamics </w:t>
      </w:r>
    </w:p>
    <w:p w14:paraId="460F994F" w14:textId="77777777" w:rsidR="009A43D6" w:rsidRPr="009A43D6" w:rsidRDefault="009A43D6" w:rsidP="00E525C2">
      <w:pPr>
        <w:pStyle w:val="ListParagraph"/>
        <w:widowControl/>
        <w:numPr>
          <w:ilvl w:val="2"/>
          <w:numId w:val="31"/>
        </w:numPr>
        <w:autoSpaceDE/>
        <w:autoSpaceDN/>
        <w:contextualSpacing/>
        <w:rPr>
          <w:u w:val="single"/>
        </w:rPr>
      </w:pPr>
      <w:r w:rsidRPr="009A43D6">
        <w:t>Maintain MAP &gt;65 or to maintain adequate urine output (0.5 cc/kg/hr) and lactate clearance</w:t>
      </w:r>
    </w:p>
    <w:p w14:paraId="5F794397" w14:textId="77777777" w:rsidR="009A43D6" w:rsidRPr="009A43D6" w:rsidRDefault="009A43D6" w:rsidP="00E525C2">
      <w:pPr>
        <w:widowControl/>
        <w:numPr>
          <w:ilvl w:val="2"/>
          <w:numId w:val="31"/>
        </w:numPr>
        <w:autoSpaceDE/>
        <w:autoSpaceDN/>
        <w:contextualSpacing/>
        <w:rPr>
          <w:u w:val="single"/>
        </w:rPr>
      </w:pPr>
      <w:r w:rsidRPr="009A43D6">
        <w:t>Choose vasoactive agents as appropriate after assessment of cardiac function (eg. echocardiography, pulmonary artery catheter, PCI)</w:t>
      </w:r>
    </w:p>
    <w:p w14:paraId="4A22D42B" w14:textId="77777777" w:rsidR="009A43D6" w:rsidRPr="009A43D6" w:rsidRDefault="009A43D6" w:rsidP="00E525C2">
      <w:pPr>
        <w:widowControl/>
        <w:numPr>
          <w:ilvl w:val="1"/>
          <w:numId w:val="31"/>
        </w:numPr>
        <w:autoSpaceDE/>
        <w:autoSpaceDN/>
        <w:contextualSpacing/>
        <w:rPr>
          <w:u w:val="single"/>
        </w:rPr>
      </w:pPr>
      <w:r w:rsidRPr="009A43D6">
        <w:t>Seizure Management</w:t>
      </w:r>
    </w:p>
    <w:p w14:paraId="35324712" w14:textId="77777777" w:rsidR="00B14DEB" w:rsidRPr="00B14DEB" w:rsidRDefault="009A43D6" w:rsidP="00E525C2">
      <w:pPr>
        <w:pStyle w:val="ListParagraph"/>
        <w:widowControl/>
        <w:numPr>
          <w:ilvl w:val="2"/>
          <w:numId w:val="31"/>
        </w:numPr>
        <w:autoSpaceDE/>
        <w:autoSpaceDN/>
        <w:contextualSpacing/>
        <w:rPr>
          <w:u w:val="single"/>
        </w:rPr>
      </w:pPr>
      <w:r w:rsidRPr="009A43D6">
        <w:t>All comatose post cardiac arrest patients should have continuous EEG monitoring initiated</w:t>
      </w:r>
      <w:r w:rsidR="00B14DEB">
        <w:t xml:space="preserve"> on admission</w:t>
      </w:r>
      <w:r w:rsidRPr="009A43D6">
        <w:t xml:space="preserve"> to diagnose seizures or non-convulsive status epilepticus.</w:t>
      </w:r>
    </w:p>
    <w:p w14:paraId="64DD4206" w14:textId="77777777" w:rsidR="009A43D6" w:rsidRPr="00E525C2" w:rsidRDefault="00B14DEB" w:rsidP="00E525C2">
      <w:pPr>
        <w:pStyle w:val="ListParagraph"/>
        <w:widowControl/>
        <w:numPr>
          <w:ilvl w:val="2"/>
          <w:numId w:val="31"/>
        </w:numPr>
        <w:autoSpaceDE/>
        <w:autoSpaceDN/>
        <w:contextualSpacing/>
        <w:rPr>
          <w:u w:val="single"/>
        </w:rPr>
      </w:pPr>
      <w:r>
        <w:t>Concern for active status epilepticus, either convulsive or nonconvulsive, should trigger a STAT EEG, either by standard EEG or Ceribell.</w:t>
      </w:r>
      <w:r w:rsidR="009A43D6" w:rsidRPr="009A43D6">
        <w:t xml:space="preserve"> </w:t>
      </w:r>
    </w:p>
    <w:p w14:paraId="173ABAC5" w14:textId="77777777" w:rsidR="009A43D6" w:rsidRPr="009A43D6" w:rsidRDefault="009A43D6" w:rsidP="00E525C2">
      <w:pPr>
        <w:pStyle w:val="ListParagraph"/>
        <w:widowControl/>
        <w:numPr>
          <w:ilvl w:val="2"/>
          <w:numId w:val="31"/>
        </w:numPr>
        <w:autoSpaceDE/>
        <w:autoSpaceDN/>
        <w:contextualSpacing/>
      </w:pPr>
      <w:r w:rsidRPr="009A43D6">
        <w:t>Seizures should be treated with benzodiazepines followed by levetiracetam or valproate as first line anti-epileptic medications.</w:t>
      </w:r>
    </w:p>
    <w:p w14:paraId="431BE232" w14:textId="77777777" w:rsidR="009A43D6" w:rsidRPr="009A43D6" w:rsidRDefault="009A43D6" w:rsidP="00E525C2">
      <w:pPr>
        <w:pStyle w:val="ListParagraph"/>
        <w:widowControl/>
        <w:numPr>
          <w:ilvl w:val="2"/>
          <w:numId w:val="31"/>
        </w:numPr>
        <w:autoSpaceDE/>
        <w:autoSpaceDN/>
        <w:contextualSpacing/>
      </w:pPr>
      <w:r w:rsidRPr="009A43D6">
        <w:t>Neurology consultation should be obtained to assist with seizure management.</w:t>
      </w:r>
    </w:p>
    <w:p w14:paraId="1FC16EB5" w14:textId="77777777" w:rsidR="009A43D6" w:rsidRPr="009A43D6" w:rsidRDefault="009A43D6" w:rsidP="00E525C2">
      <w:pPr>
        <w:widowControl/>
        <w:numPr>
          <w:ilvl w:val="1"/>
          <w:numId w:val="31"/>
        </w:numPr>
        <w:autoSpaceDE/>
        <w:autoSpaceDN/>
        <w:contextualSpacing/>
      </w:pPr>
      <w:r w:rsidRPr="009A43D6">
        <w:t>Electrolyte Management</w:t>
      </w:r>
    </w:p>
    <w:p w14:paraId="5AC0E7B9" w14:textId="77777777" w:rsidR="009A43D6" w:rsidRPr="009A43D6" w:rsidRDefault="009A43D6" w:rsidP="002F4AB6">
      <w:pPr>
        <w:pStyle w:val="ListParagraph"/>
        <w:widowControl/>
        <w:numPr>
          <w:ilvl w:val="2"/>
          <w:numId w:val="31"/>
        </w:numPr>
        <w:autoSpaceDE/>
        <w:autoSpaceDN/>
        <w:contextualSpacing/>
      </w:pPr>
      <w:r w:rsidRPr="009A43D6">
        <w:t>Routine chemistry panel should be obtained q 6 hours in the first 24 hours post-cardiac arrest</w:t>
      </w:r>
    </w:p>
    <w:p w14:paraId="35869979" w14:textId="77777777" w:rsidR="009A43D6" w:rsidRPr="009A43D6" w:rsidRDefault="009A43D6" w:rsidP="00E525C2">
      <w:pPr>
        <w:pStyle w:val="ListParagraph"/>
        <w:widowControl/>
        <w:numPr>
          <w:ilvl w:val="2"/>
          <w:numId w:val="31"/>
        </w:numPr>
        <w:autoSpaceDE/>
        <w:autoSpaceDN/>
        <w:contextualSpacing/>
      </w:pPr>
      <w:r w:rsidRPr="009A43D6">
        <w:t>Potassium goal should be 4-4.5 mEq/L</w:t>
      </w:r>
    </w:p>
    <w:p w14:paraId="07BA74B4" w14:textId="77777777" w:rsidR="009A43D6" w:rsidRPr="009A43D6" w:rsidRDefault="009A43D6" w:rsidP="00E525C2">
      <w:pPr>
        <w:widowControl/>
        <w:numPr>
          <w:ilvl w:val="2"/>
          <w:numId w:val="31"/>
        </w:numPr>
        <w:autoSpaceDE/>
        <w:autoSpaceDN/>
        <w:contextualSpacing/>
      </w:pPr>
      <w:r w:rsidRPr="009A43D6">
        <w:t>Magnesium goal should be &gt; 2 mg/dL</w:t>
      </w:r>
    </w:p>
    <w:p w14:paraId="171BC448" w14:textId="77777777" w:rsidR="009A43D6" w:rsidRPr="009A43D6" w:rsidRDefault="009A43D6" w:rsidP="00E525C2">
      <w:pPr>
        <w:widowControl/>
        <w:numPr>
          <w:ilvl w:val="2"/>
          <w:numId w:val="31"/>
        </w:numPr>
        <w:autoSpaceDE/>
        <w:autoSpaceDN/>
        <w:contextualSpacing/>
      </w:pPr>
      <w:r w:rsidRPr="009A43D6">
        <w:t>Sodium goal should be 140 mEq/L with attention to avoid overly rapid correction</w:t>
      </w:r>
    </w:p>
    <w:p w14:paraId="1F45BC0D" w14:textId="77777777" w:rsidR="009A43D6" w:rsidRPr="009A43D6" w:rsidRDefault="009A43D6" w:rsidP="00E525C2">
      <w:pPr>
        <w:widowControl/>
        <w:numPr>
          <w:ilvl w:val="1"/>
          <w:numId w:val="31"/>
        </w:numPr>
        <w:autoSpaceDE/>
        <w:autoSpaceDN/>
        <w:contextualSpacing/>
      </w:pPr>
      <w:r w:rsidRPr="009A43D6">
        <w:t>Glucose management</w:t>
      </w:r>
    </w:p>
    <w:p w14:paraId="514BF38C" w14:textId="77777777" w:rsidR="009A43D6" w:rsidRPr="009A43D6" w:rsidRDefault="009A43D6" w:rsidP="00E525C2">
      <w:pPr>
        <w:pStyle w:val="ListParagraph"/>
        <w:widowControl/>
        <w:numPr>
          <w:ilvl w:val="2"/>
          <w:numId w:val="31"/>
        </w:numPr>
        <w:autoSpaceDE/>
        <w:autoSpaceDN/>
        <w:contextualSpacing/>
      </w:pPr>
      <w:r w:rsidRPr="009A43D6">
        <w:t>Standard per ICU protocol</w:t>
      </w:r>
    </w:p>
    <w:p w14:paraId="69CB1DDE" w14:textId="77777777" w:rsidR="009A43D6" w:rsidRPr="009A43D6" w:rsidRDefault="009A43D6" w:rsidP="00E525C2">
      <w:pPr>
        <w:pStyle w:val="ListParagraph"/>
        <w:widowControl/>
        <w:numPr>
          <w:ilvl w:val="3"/>
          <w:numId w:val="31"/>
        </w:numPr>
        <w:autoSpaceDE/>
        <w:autoSpaceDN/>
        <w:contextualSpacing/>
      </w:pPr>
      <w:r w:rsidRPr="009A43D6">
        <w:t>Insulin gtt should be strongly considered to maintain euglycemia</w:t>
      </w:r>
    </w:p>
    <w:p w14:paraId="3045CFF3" w14:textId="77777777" w:rsidR="009A43D6" w:rsidRPr="009A43D6" w:rsidRDefault="009A43D6" w:rsidP="00E525C2">
      <w:pPr>
        <w:widowControl/>
        <w:numPr>
          <w:ilvl w:val="1"/>
          <w:numId w:val="31"/>
        </w:numPr>
        <w:autoSpaceDE/>
        <w:autoSpaceDN/>
        <w:contextualSpacing/>
      </w:pPr>
      <w:r w:rsidRPr="009A43D6">
        <w:t>Stress Ulcer Prophylaxis</w:t>
      </w:r>
    </w:p>
    <w:p w14:paraId="01477240" w14:textId="77777777" w:rsidR="009A43D6" w:rsidRPr="009A43D6" w:rsidRDefault="009A43D6" w:rsidP="00E525C2">
      <w:pPr>
        <w:pStyle w:val="ListParagraph"/>
        <w:widowControl/>
        <w:numPr>
          <w:ilvl w:val="2"/>
          <w:numId w:val="31"/>
        </w:numPr>
        <w:autoSpaceDE/>
        <w:autoSpaceDN/>
        <w:contextualSpacing/>
      </w:pPr>
      <w:r w:rsidRPr="009A43D6">
        <w:t>Standard per ICU protocol</w:t>
      </w:r>
    </w:p>
    <w:p w14:paraId="2CF6B3FA" w14:textId="77777777" w:rsidR="009A43D6" w:rsidRPr="009A43D6" w:rsidRDefault="009A43D6" w:rsidP="00E525C2">
      <w:pPr>
        <w:widowControl/>
        <w:numPr>
          <w:ilvl w:val="1"/>
          <w:numId w:val="31"/>
        </w:numPr>
        <w:autoSpaceDE/>
        <w:autoSpaceDN/>
        <w:contextualSpacing/>
      </w:pPr>
      <w:r w:rsidRPr="009A43D6">
        <w:t>VAP Bundle</w:t>
      </w:r>
    </w:p>
    <w:p w14:paraId="0F63568A" w14:textId="77777777" w:rsidR="009A43D6" w:rsidRPr="009A43D6" w:rsidRDefault="009A43D6" w:rsidP="00E525C2">
      <w:pPr>
        <w:pStyle w:val="ListParagraph"/>
        <w:widowControl/>
        <w:numPr>
          <w:ilvl w:val="2"/>
          <w:numId w:val="31"/>
        </w:numPr>
        <w:autoSpaceDE/>
        <w:autoSpaceDN/>
        <w:contextualSpacing/>
      </w:pPr>
      <w:r w:rsidRPr="009A43D6">
        <w:t>Standard per ICU protocol</w:t>
      </w:r>
    </w:p>
    <w:p w14:paraId="70FBAD81" w14:textId="77777777" w:rsidR="00E525C2" w:rsidRDefault="009A43D6" w:rsidP="00E525C2">
      <w:pPr>
        <w:widowControl/>
        <w:numPr>
          <w:ilvl w:val="1"/>
          <w:numId w:val="31"/>
        </w:numPr>
        <w:autoSpaceDE/>
        <w:autoSpaceDN/>
        <w:contextualSpacing/>
      </w:pPr>
      <w:r w:rsidRPr="009A43D6">
        <w:t>Nutrition</w:t>
      </w:r>
    </w:p>
    <w:p w14:paraId="023C2D5C" w14:textId="77777777" w:rsidR="009A43D6" w:rsidRPr="009A43D6" w:rsidRDefault="009A43D6" w:rsidP="00E525C2">
      <w:pPr>
        <w:pStyle w:val="ListParagraph"/>
        <w:widowControl/>
        <w:numPr>
          <w:ilvl w:val="2"/>
          <w:numId w:val="31"/>
        </w:numPr>
        <w:autoSpaceDE/>
        <w:autoSpaceDN/>
        <w:contextualSpacing/>
      </w:pPr>
      <w:r w:rsidRPr="009A43D6">
        <w:t>Consult to dietitian</w:t>
      </w:r>
    </w:p>
    <w:p w14:paraId="59A4C51D" w14:textId="77777777" w:rsidR="009A43D6" w:rsidRPr="009A43D6" w:rsidRDefault="009A43D6" w:rsidP="00E525C2">
      <w:pPr>
        <w:pStyle w:val="ListParagraph"/>
        <w:widowControl/>
        <w:numPr>
          <w:ilvl w:val="2"/>
          <w:numId w:val="31"/>
        </w:numPr>
        <w:autoSpaceDE/>
        <w:autoSpaceDN/>
        <w:contextualSpacing/>
      </w:pPr>
      <w:r w:rsidRPr="009A43D6">
        <w:t>Can consider trophic feeds if temp &lt;36, advance as tolerated if &gt;/= 36</w:t>
      </w:r>
    </w:p>
    <w:p w14:paraId="212AC733" w14:textId="77777777" w:rsidR="009A43D6" w:rsidRPr="009A43D6" w:rsidRDefault="009A43D6" w:rsidP="00E525C2">
      <w:pPr>
        <w:widowControl/>
        <w:numPr>
          <w:ilvl w:val="1"/>
          <w:numId w:val="31"/>
        </w:numPr>
        <w:autoSpaceDE/>
        <w:autoSpaceDN/>
        <w:contextualSpacing/>
      </w:pPr>
      <w:r w:rsidRPr="009A43D6">
        <w:t xml:space="preserve">Anticoagulation </w:t>
      </w:r>
    </w:p>
    <w:p w14:paraId="0128BBF5" w14:textId="77777777" w:rsidR="009A43D6" w:rsidRDefault="009A43D6" w:rsidP="00E525C2">
      <w:pPr>
        <w:pStyle w:val="ListParagraph"/>
        <w:widowControl/>
        <w:numPr>
          <w:ilvl w:val="2"/>
          <w:numId w:val="31"/>
        </w:numPr>
        <w:autoSpaceDE/>
        <w:autoSpaceDN/>
        <w:contextualSpacing/>
      </w:pPr>
      <w:r w:rsidRPr="009A43D6">
        <w:t xml:space="preserve">Standard ICU VTE prophylaxis </w:t>
      </w:r>
    </w:p>
    <w:p w14:paraId="12BF63F9" w14:textId="77777777" w:rsidR="009A43D6" w:rsidRDefault="009A43D6" w:rsidP="009A43D6">
      <w:pPr>
        <w:widowControl/>
        <w:autoSpaceDE/>
        <w:autoSpaceDN/>
        <w:contextualSpacing/>
      </w:pPr>
    </w:p>
    <w:p w14:paraId="536B0340" w14:textId="77777777" w:rsidR="009A43D6" w:rsidRPr="000A1C2A" w:rsidRDefault="009A43D6" w:rsidP="00E525C2">
      <w:pPr>
        <w:pStyle w:val="ListParagraph"/>
        <w:widowControl/>
        <w:numPr>
          <w:ilvl w:val="0"/>
          <w:numId w:val="31"/>
        </w:numPr>
        <w:autoSpaceDE/>
        <w:autoSpaceDN/>
        <w:contextualSpacing/>
        <w:rPr>
          <w:u w:val="single"/>
        </w:rPr>
      </w:pPr>
      <w:r w:rsidRPr="000A1C2A">
        <w:rPr>
          <w:u w:val="single"/>
        </w:rPr>
        <w:t xml:space="preserve">Considerations for Imaging </w:t>
      </w:r>
    </w:p>
    <w:p w14:paraId="4B6891A4" w14:textId="77777777" w:rsidR="009A43D6" w:rsidRPr="009A43D6" w:rsidRDefault="009A43D6" w:rsidP="00E525C2">
      <w:pPr>
        <w:widowControl/>
        <w:numPr>
          <w:ilvl w:val="1"/>
          <w:numId w:val="31"/>
        </w:numPr>
        <w:autoSpaceDE/>
        <w:autoSpaceDN/>
        <w:contextualSpacing/>
      </w:pPr>
      <w:r w:rsidRPr="009A43D6">
        <w:t xml:space="preserve">If there is EKG evidence of STEMI, coronary angiography should be performed first (Level 1 STEMI alert) (see PCI considerations below). This should be followed by CT brain and/or CT pulmonary angiography if coronary angiography is nondiagnostic. </w:t>
      </w:r>
    </w:p>
    <w:p w14:paraId="05A82B94" w14:textId="77777777" w:rsidR="009A43D6" w:rsidRPr="009A43D6" w:rsidRDefault="009A43D6" w:rsidP="00E525C2">
      <w:pPr>
        <w:widowControl/>
        <w:numPr>
          <w:ilvl w:val="1"/>
          <w:numId w:val="31"/>
        </w:numPr>
        <w:autoSpaceDE/>
        <w:autoSpaceDN/>
        <w:contextualSpacing/>
      </w:pPr>
      <w:r w:rsidRPr="009A43D6">
        <w:lastRenderedPageBreak/>
        <w:t>If there are signs or symptoms pre-arrest suggesting a neurological or respiratory cause for arrest, perform a CT brain and/or a CT pulmonary angiogram</w:t>
      </w:r>
    </w:p>
    <w:p w14:paraId="1F9C8EEE" w14:textId="77777777" w:rsidR="009A43D6" w:rsidRDefault="009A43D6" w:rsidP="00E525C2">
      <w:pPr>
        <w:widowControl/>
        <w:numPr>
          <w:ilvl w:val="1"/>
          <w:numId w:val="31"/>
        </w:numPr>
        <w:autoSpaceDE/>
        <w:autoSpaceDN/>
        <w:contextualSpacing/>
      </w:pPr>
      <w:r w:rsidRPr="009A43D6">
        <w:t>See below for specific imaging considerations in E-CPR.</w:t>
      </w:r>
    </w:p>
    <w:p w14:paraId="542402D9" w14:textId="77777777" w:rsidR="006B7B93" w:rsidRDefault="006B7B93" w:rsidP="006B7B93">
      <w:pPr>
        <w:widowControl/>
        <w:autoSpaceDE/>
        <w:autoSpaceDN/>
        <w:ind w:left="1080"/>
        <w:contextualSpacing/>
      </w:pPr>
    </w:p>
    <w:p w14:paraId="048E1621" w14:textId="77777777" w:rsidR="006B7B93" w:rsidRPr="000A1C2A" w:rsidRDefault="006B7B93" w:rsidP="00E525C2">
      <w:pPr>
        <w:pStyle w:val="ListParagraph"/>
        <w:numPr>
          <w:ilvl w:val="0"/>
          <w:numId w:val="31"/>
        </w:numPr>
        <w:rPr>
          <w:u w:val="single"/>
        </w:rPr>
      </w:pPr>
      <w:r w:rsidRPr="000A1C2A">
        <w:rPr>
          <w:u w:val="single"/>
        </w:rPr>
        <w:t>Considerations for consultation for PCI / reperfusion</w:t>
      </w:r>
    </w:p>
    <w:p w14:paraId="59F3948D" w14:textId="77777777" w:rsidR="006B7B93" w:rsidRDefault="006B7B93" w:rsidP="00E525C2">
      <w:pPr>
        <w:pStyle w:val="ListParagraph"/>
        <w:widowControl/>
        <w:numPr>
          <w:ilvl w:val="1"/>
          <w:numId w:val="31"/>
        </w:numPr>
        <w:autoSpaceDE/>
        <w:autoSpaceDN/>
        <w:contextualSpacing/>
      </w:pPr>
      <w:r>
        <w:t>Emergent cardiac catheterization lab evaluation (Level 1 STEMI alert) (and immediate PCI if indicated) should be performed in adult patients with ROSC after cardiac arrest of suspected cardiac origin with ST-elevation on EKG.   (This does NOT include LBBB or ST depression.  Diagnosis should be made by ED attending rather than computer interpretation of ECG.)</w:t>
      </w:r>
    </w:p>
    <w:p w14:paraId="7096D7A3" w14:textId="77777777" w:rsidR="006B7B93" w:rsidRDefault="006B7B93" w:rsidP="00E525C2">
      <w:pPr>
        <w:pStyle w:val="ListParagraph"/>
        <w:widowControl/>
        <w:numPr>
          <w:ilvl w:val="1"/>
          <w:numId w:val="31"/>
        </w:numPr>
        <w:autoSpaceDE/>
        <w:autoSpaceDN/>
        <w:contextualSpacing/>
      </w:pPr>
      <w:r>
        <w:t xml:space="preserve">In patients with ROSC after OHCA </w:t>
      </w:r>
      <w:r w:rsidRPr="00B07839">
        <w:rPr>
          <w:i/>
          <w:iCs/>
        </w:rPr>
        <w:t>without</w:t>
      </w:r>
      <w:r>
        <w:t xml:space="preserve"> ST-elevation on EKG, urgent cardiac catheterization should be considered if there is a high probability of acute coronary occlusion (Urgent cardiology consult or “Level 2 STEMI alert”). This decision should be made in consultation with the emergency medicine physician, intensivist, and cardiologist. </w:t>
      </w:r>
      <w:r>
        <w:tab/>
      </w:r>
    </w:p>
    <w:p w14:paraId="65DB7010" w14:textId="77777777" w:rsidR="006B7B93" w:rsidRDefault="006B7B93" w:rsidP="006B7B93">
      <w:pPr>
        <w:widowControl/>
        <w:autoSpaceDE/>
        <w:autoSpaceDN/>
        <w:contextualSpacing/>
      </w:pPr>
    </w:p>
    <w:p w14:paraId="2E670CBA" w14:textId="77777777" w:rsidR="006B7B93" w:rsidRPr="000A1C2A" w:rsidRDefault="006B7B93" w:rsidP="00E525C2">
      <w:pPr>
        <w:pStyle w:val="ListParagraph"/>
        <w:widowControl/>
        <w:numPr>
          <w:ilvl w:val="0"/>
          <w:numId w:val="31"/>
        </w:numPr>
        <w:autoSpaceDE/>
        <w:autoSpaceDN/>
        <w:contextualSpacing/>
        <w:rPr>
          <w:u w:val="single"/>
        </w:rPr>
      </w:pPr>
      <w:r w:rsidRPr="000A1C2A">
        <w:rPr>
          <w:u w:val="single"/>
        </w:rPr>
        <w:t>ECPR / ECMO specific considerations</w:t>
      </w:r>
    </w:p>
    <w:p w14:paraId="425FF929" w14:textId="77777777" w:rsidR="006B7B93" w:rsidRPr="006B7B93" w:rsidRDefault="006B7B93" w:rsidP="00E525C2">
      <w:pPr>
        <w:widowControl/>
        <w:numPr>
          <w:ilvl w:val="1"/>
          <w:numId w:val="31"/>
        </w:numPr>
        <w:autoSpaceDE/>
        <w:autoSpaceDN/>
        <w:contextualSpacing/>
      </w:pPr>
      <w:r w:rsidRPr="006B7B93">
        <w:t xml:space="preserve">For cardiac arrest that is refractory to conventional cardiopulmonary resuscitation, the use of extracorporeal membrane oxygenation should be considered and criteria reviewed. </w:t>
      </w:r>
    </w:p>
    <w:p w14:paraId="76E67F92" w14:textId="77777777" w:rsidR="006B7B93" w:rsidRPr="006B7B93" w:rsidRDefault="006B7B93" w:rsidP="00E525C2">
      <w:pPr>
        <w:widowControl/>
        <w:numPr>
          <w:ilvl w:val="1"/>
          <w:numId w:val="31"/>
        </w:numPr>
        <w:autoSpaceDE/>
        <w:autoSpaceDN/>
        <w:contextualSpacing/>
      </w:pPr>
      <w:r w:rsidRPr="006B7B93">
        <w:t>Imaging – During cannulation, appropriate imaging should be ordered by ED staff including CT head, CTA chest, CT abd / pelvis with contrast. Communication with CT techs regarding need for stat imaging is necessary.</w:t>
      </w:r>
    </w:p>
    <w:p w14:paraId="03B8F08A" w14:textId="77777777" w:rsidR="006B7B93" w:rsidRPr="006B7B93" w:rsidRDefault="006B7B93" w:rsidP="00E525C2">
      <w:pPr>
        <w:widowControl/>
        <w:numPr>
          <w:ilvl w:val="1"/>
          <w:numId w:val="31"/>
        </w:numPr>
        <w:autoSpaceDE/>
        <w:autoSpaceDN/>
        <w:contextualSpacing/>
      </w:pPr>
      <w:r w:rsidRPr="006B7B93">
        <w:t>TTM with goal temp of 36 C recommended unless contraindicated</w:t>
      </w:r>
      <w:r w:rsidR="00F063CD">
        <w:t>, or unless the faculty member feels there is a strong indication for an alternative temperature</w:t>
      </w:r>
      <w:r w:rsidRPr="006B7B93">
        <w:t>.</w:t>
      </w:r>
    </w:p>
    <w:p w14:paraId="68F09235" w14:textId="77777777" w:rsidR="006B7B93" w:rsidRPr="006B7B93" w:rsidRDefault="006B7B93" w:rsidP="00E525C2">
      <w:pPr>
        <w:widowControl/>
        <w:numPr>
          <w:ilvl w:val="1"/>
          <w:numId w:val="31"/>
        </w:numPr>
        <w:autoSpaceDE/>
        <w:autoSpaceDN/>
        <w:contextualSpacing/>
      </w:pPr>
      <w:r w:rsidRPr="006B7B93">
        <w:t>2 arterial line set-ups should be available during cannulation. A right radial arterial line should be placed as soon as able. This should be placed by an experienced provider.</w:t>
      </w:r>
    </w:p>
    <w:p w14:paraId="7025DE4E" w14:textId="77777777" w:rsidR="006B7B93" w:rsidRPr="006B7B93" w:rsidRDefault="006B7B93" w:rsidP="00E525C2">
      <w:pPr>
        <w:widowControl/>
        <w:numPr>
          <w:ilvl w:val="1"/>
          <w:numId w:val="31"/>
        </w:numPr>
        <w:autoSpaceDE/>
        <w:autoSpaceDN/>
        <w:contextualSpacing/>
      </w:pPr>
      <w:r w:rsidRPr="006B7B93">
        <w:t xml:space="preserve">A goal MAP of 65 should be targeted and the arterial waveform may not be pulsatile due to laminar ECMO flow. </w:t>
      </w:r>
    </w:p>
    <w:p w14:paraId="77CE5B7B" w14:textId="77777777" w:rsidR="006B7B93" w:rsidRDefault="006B7B93" w:rsidP="00E525C2">
      <w:pPr>
        <w:widowControl/>
        <w:numPr>
          <w:ilvl w:val="1"/>
          <w:numId w:val="31"/>
        </w:numPr>
        <w:autoSpaceDE/>
        <w:autoSpaceDN/>
        <w:contextualSpacing/>
      </w:pPr>
      <w:r w:rsidRPr="006B7B93">
        <w:t>Vasoactives (epinephrine and norepinephrine) along with IV fluids will likely be needed after initiation of ECMO and should be prepared during cannulation.</w:t>
      </w:r>
    </w:p>
    <w:p w14:paraId="42987558" w14:textId="77777777" w:rsidR="006B7B93" w:rsidRDefault="006B7B93" w:rsidP="006B7B93">
      <w:pPr>
        <w:widowControl/>
        <w:autoSpaceDE/>
        <w:autoSpaceDN/>
        <w:contextualSpacing/>
      </w:pPr>
    </w:p>
    <w:p w14:paraId="6DDA8DF4" w14:textId="77777777" w:rsidR="006B7B93" w:rsidRPr="00E525C2" w:rsidRDefault="006B7B93" w:rsidP="00E525C2">
      <w:pPr>
        <w:pStyle w:val="ListParagraph"/>
        <w:widowControl/>
        <w:numPr>
          <w:ilvl w:val="0"/>
          <w:numId w:val="31"/>
        </w:numPr>
        <w:autoSpaceDE/>
        <w:autoSpaceDN/>
        <w:contextualSpacing/>
        <w:rPr>
          <w:u w:val="single"/>
        </w:rPr>
      </w:pPr>
      <w:r w:rsidRPr="00E525C2">
        <w:rPr>
          <w:u w:val="single"/>
        </w:rPr>
        <w:t>Neuroprognostication</w:t>
      </w:r>
    </w:p>
    <w:p w14:paraId="7484B370" w14:textId="77777777" w:rsidR="006B7B93" w:rsidRPr="006B7B93" w:rsidRDefault="006B7B93" w:rsidP="00E525C2">
      <w:pPr>
        <w:widowControl/>
        <w:numPr>
          <w:ilvl w:val="1"/>
          <w:numId w:val="31"/>
        </w:numPr>
        <w:autoSpaceDE/>
        <w:autoSpaceDN/>
        <w:contextualSpacing/>
      </w:pPr>
      <w:r w:rsidRPr="006B7B93">
        <w:t>In the absence of frank herniation or brain death, neuroprognostication should be deferred at least 72 hours after cardiac arrest or rewarming if patient received therapeutic hypothermia.</w:t>
      </w:r>
    </w:p>
    <w:p w14:paraId="21E4BBD0" w14:textId="77777777" w:rsidR="006B7B93" w:rsidRPr="006B7B93" w:rsidRDefault="006B7B93" w:rsidP="00E525C2">
      <w:pPr>
        <w:widowControl/>
        <w:numPr>
          <w:ilvl w:val="1"/>
          <w:numId w:val="31"/>
        </w:numPr>
        <w:autoSpaceDE/>
        <w:autoSpaceDN/>
        <w:contextualSpacing/>
      </w:pPr>
      <w:r w:rsidRPr="006B7B93">
        <w:t>No single exam finding, laboratory test, or other diagnostic study is considered to be 100% accurate at neuroprognostication; therefore, a multimodal approach to prognostication is recommended.</w:t>
      </w:r>
    </w:p>
    <w:p w14:paraId="5F05D23C" w14:textId="77777777" w:rsidR="006B7B93" w:rsidRPr="006B7B93" w:rsidRDefault="006B7B93" w:rsidP="00E525C2">
      <w:pPr>
        <w:widowControl/>
        <w:numPr>
          <w:ilvl w:val="1"/>
          <w:numId w:val="31"/>
        </w:numPr>
        <w:autoSpaceDE/>
        <w:autoSpaceDN/>
        <w:contextualSpacing/>
      </w:pPr>
      <w:r w:rsidRPr="006B7B93">
        <w:t>For patients with a GCS motor score of 3 or less (without factors confounding mental status), consider the following to guide neuroprognostication as 2 or more of the following are associated with poor neurological outcome:</w:t>
      </w:r>
    </w:p>
    <w:p w14:paraId="7D5F200F" w14:textId="77777777" w:rsidR="006B7B93" w:rsidRPr="006B7B93" w:rsidRDefault="006B7B93" w:rsidP="00E525C2">
      <w:pPr>
        <w:widowControl/>
        <w:numPr>
          <w:ilvl w:val="2"/>
          <w:numId w:val="31"/>
        </w:numPr>
        <w:autoSpaceDE/>
        <w:autoSpaceDN/>
        <w:contextualSpacing/>
      </w:pPr>
      <w:r w:rsidRPr="006B7B93">
        <w:t>Exam: No pupillary response (measured with pupilometer) or corneal reflex at 72 hours post cardiac arrest, or presence of status myoclonus in the first 72 hrs</w:t>
      </w:r>
    </w:p>
    <w:p w14:paraId="455DDE9A" w14:textId="77777777" w:rsidR="006B7B93" w:rsidRPr="006B7B93" w:rsidRDefault="006B7B93" w:rsidP="00E525C2">
      <w:pPr>
        <w:widowControl/>
        <w:numPr>
          <w:ilvl w:val="2"/>
          <w:numId w:val="31"/>
        </w:numPr>
        <w:autoSpaceDE/>
        <w:autoSpaceDN/>
        <w:contextualSpacing/>
      </w:pPr>
      <w:r w:rsidRPr="006B7B93">
        <w:t>Somatosensory evoked potential (SSEP): bilaterally absent N20 SSEP wave greater than 24 hours after cardiac arrest</w:t>
      </w:r>
    </w:p>
    <w:p w14:paraId="3D319D3A" w14:textId="77777777" w:rsidR="006B7B93" w:rsidRPr="006B7B93" w:rsidRDefault="006B7B93" w:rsidP="00E525C2">
      <w:pPr>
        <w:widowControl/>
        <w:numPr>
          <w:ilvl w:val="2"/>
          <w:numId w:val="31"/>
        </w:numPr>
        <w:autoSpaceDE/>
        <w:autoSpaceDN/>
        <w:contextualSpacing/>
      </w:pPr>
      <w:r w:rsidRPr="006B7B93">
        <w:t>EEG: suppressed background (w/wo periodic discharges) or burst suppression after 24 hours</w:t>
      </w:r>
    </w:p>
    <w:p w14:paraId="33698766" w14:textId="77777777" w:rsidR="006B7B93" w:rsidRPr="006B7B93" w:rsidRDefault="006B7B93" w:rsidP="00E525C2">
      <w:pPr>
        <w:widowControl/>
        <w:numPr>
          <w:ilvl w:val="2"/>
          <w:numId w:val="31"/>
        </w:numPr>
        <w:autoSpaceDE/>
        <w:autoSpaceDN/>
        <w:contextualSpacing/>
      </w:pPr>
      <w:r w:rsidRPr="006B7B93">
        <w:t>Biomarkers: Neuron specific enolase (NSE) &gt; 60 µg/L at 48 and/or 72 hrs</w:t>
      </w:r>
    </w:p>
    <w:p w14:paraId="727C18E9" w14:textId="77777777" w:rsidR="006B7B93" w:rsidRPr="006B7B93" w:rsidRDefault="006B7B93" w:rsidP="00E525C2">
      <w:pPr>
        <w:widowControl/>
        <w:numPr>
          <w:ilvl w:val="2"/>
          <w:numId w:val="31"/>
        </w:numPr>
        <w:autoSpaceDE/>
        <w:autoSpaceDN/>
        <w:contextualSpacing/>
      </w:pPr>
      <w:r w:rsidRPr="006B7B93">
        <w:t>Imaging: CT or MRI Brain findings consistent with extensive anoxic injury</w:t>
      </w:r>
    </w:p>
    <w:p w14:paraId="1DD4A014" w14:textId="77777777" w:rsidR="006B7B93" w:rsidRPr="006B7B93" w:rsidRDefault="006B7B93" w:rsidP="00E525C2">
      <w:pPr>
        <w:widowControl/>
        <w:numPr>
          <w:ilvl w:val="1"/>
          <w:numId w:val="31"/>
        </w:numPr>
        <w:autoSpaceDE/>
        <w:autoSpaceDN/>
        <w:contextualSpacing/>
      </w:pPr>
      <w:r w:rsidRPr="006B7B93">
        <w:t xml:space="preserve">Note that these are recommendations - two or more of any of these are reasonable prognostic tools, and advanced imaging or testing may not always be necessary. </w:t>
      </w:r>
    </w:p>
    <w:p w14:paraId="010DD571" w14:textId="77777777" w:rsidR="006B7B93" w:rsidRPr="006B7B93" w:rsidRDefault="006B7B93" w:rsidP="00E525C2">
      <w:pPr>
        <w:widowControl/>
        <w:numPr>
          <w:ilvl w:val="1"/>
          <w:numId w:val="31"/>
        </w:numPr>
        <w:autoSpaceDE/>
        <w:autoSpaceDN/>
        <w:contextualSpacing/>
      </w:pPr>
      <w:r w:rsidRPr="006B7B93">
        <w:t>If two or more of the poor predictive factors above are not found, it is reasonable to continue supportive care, observe the patient, and readdress goals of care with the patient’s decision makers.</w:t>
      </w:r>
    </w:p>
    <w:p w14:paraId="0AC2100B" w14:textId="77777777" w:rsidR="006B7B93" w:rsidRPr="006B7B93" w:rsidRDefault="006B7B93" w:rsidP="00E525C2">
      <w:pPr>
        <w:widowControl/>
        <w:numPr>
          <w:ilvl w:val="1"/>
          <w:numId w:val="31"/>
        </w:numPr>
        <w:autoSpaceDE/>
        <w:autoSpaceDN/>
        <w:contextualSpacing/>
      </w:pPr>
      <w:r w:rsidRPr="006B7B93">
        <w:t>Consider Neurology consultation if prognosis is not clear or requiring ancillary studies.</w:t>
      </w:r>
    </w:p>
    <w:p w14:paraId="51EE2E1E" w14:textId="77777777" w:rsidR="006B7B93" w:rsidRPr="006B7B93" w:rsidRDefault="006B7B93" w:rsidP="006B7B93">
      <w:pPr>
        <w:widowControl/>
        <w:autoSpaceDE/>
        <w:autoSpaceDN/>
        <w:contextualSpacing/>
      </w:pPr>
    </w:p>
    <w:p w14:paraId="396C1C1D" w14:textId="77777777" w:rsidR="00434682" w:rsidRDefault="00434682">
      <w:pPr>
        <w:pStyle w:val="BodyText"/>
        <w:spacing w:before="3"/>
      </w:pPr>
    </w:p>
    <w:p w14:paraId="037F5337" w14:textId="77777777" w:rsidR="00434682" w:rsidRDefault="00130084">
      <w:pPr>
        <w:pStyle w:val="Heading1"/>
      </w:pPr>
      <w:r>
        <w:t>DEFINITIONS</w:t>
      </w:r>
    </w:p>
    <w:p w14:paraId="46A80DD1" w14:textId="77777777" w:rsidR="00434682" w:rsidRDefault="00434682">
      <w:pPr>
        <w:pStyle w:val="BodyText"/>
        <w:spacing w:before="2"/>
      </w:pPr>
    </w:p>
    <w:p w14:paraId="3826E48A" w14:textId="77777777" w:rsidR="00434682" w:rsidRDefault="00130084">
      <w:pPr>
        <w:pStyle w:val="Heading1"/>
      </w:pPr>
      <w:r>
        <w:t>SUMMARY</w:t>
      </w:r>
      <w:r>
        <w:rPr>
          <w:spacing w:val="-1"/>
        </w:rPr>
        <w:t xml:space="preserve"> </w:t>
      </w:r>
      <w:r>
        <w:t>OF</w:t>
      </w:r>
      <w:r>
        <w:rPr>
          <w:spacing w:val="-4"/>
        </w:rPr>
        <w:t xml:space="preserve"> </w:t>
      </w:r>
      <w:r>
        <w:t>CHANGES</w:t>
      </w:r>
    </w:p>
    <w:p w14:paraId="471A6543" w14:textId="77777777" w:rsidR="00434682" w:rsidRDefault="00DC5F0C" w:rsidP="00502422">
      <w:pPr>
        <w:pStyle w:val="BodyText"/>
        <w:spacing w:before="3"/>
        <w:ind w:firstLine="120"/>
        <w:rPr>
          <w:i w:val="0"/>
          <w:sz w:val="23"/>
        </w:rPr>
      </w:pPr>
      <w:r>
        <w:rPr>
          <w:i w:val="0"/>
          <w:sz w:val="23"/>
        </w:rPr>
        <w:t>N/A – New document</w:t>
      </w:r>
    </w:p>
    <w:p w14:paraId="5AABA117" w14:textId="77777777" w:rsidR="00502422" w:rsidRPr="00DC5F0C" w:rsidRDefault="00502422">
      <w:pPr>
        <w:pStyle w:val="BodyText"/>
        <w:spacing w:before="3"/>
        <w:rPr>
          <w:i w:val="0"/>
          <w:sz w:val="23"/>
        </w:rPr>
      </w:pPr>
    </w:p>
    <w:p w14:paraId="054FE2D3" w14:textId="77777777" w:rsidR="00434682" w:rsidRDefault="00130084">
      <w:pPr>
        <w:pStyle w:val="Heading1"/>
      </w:pPr>
      <w:r>
        <w:t>RESOURCES/TRAINING</w:t>
      </w:r>
    </w:p>
    <w:p w14:paraId="64BD689B" w14:textId="77777777" w:rsidR="00434682" w:rsidRDefault="00130084">
      <w:pPr>
        <w:pStyle w:val="BodyText"/>
        <w:spacing w:after="7"/>
        <w:ind w:left="120" w:right="774"/>
      </w:pPr>
      <w:r>
        <w:t>(Training programs, classes, HSC offices, other University or HSC documentation, telephone</w:t>
      </w:r>
      <w:r>
        <w:rPr>
          <w:spacing w:val="-57"/>
        </w:rPr>
        <w:t xml:space="preserve"> </w:t>
      </w:r>
      <w:r>
        <w:t>numbers,</w:t>
      </w:r>
      <w:r>
        <w:rPr>
          <w:spacing w:val="-1"/>
        </w:rPr>
        <w:t xml:space="preserve"> </w:t>
      </w:r>
      <w:r>
        <w:t>and other sources of help</w:t>
      </w:r>
      <w:r>
        <w:rPr>
          <w:spacing w:val="-1"/>
        </w:rPr>
        <w:t xml:space="preserve"> </w:t>
      </w:r>
      <w:r>
        <w:t>completing forms or carrying out</w:t>
      </w:r>
      <w:r>
        <w:rPr>
          <w:spacing w:val="-1"/>
        </w:rPr>
        <w:t xml:space="preserve"> </w:t>
      </w:r>
      <w:r>
        <w:t>procedures.)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5221"/>
      </w:tblGrid>
      <w:tr w:rsidR="00434682" w14:paraId="5A8A66B7" w14:textId="77777777">
        <w:trPr>
          <w:trHeight w:val="261"/>
        </w:trPr>
        <w:tc>
          <w:tcPr>
            <w:tcW w:w="4141" w:type="dxa"/>
            <w:shd w:val="clear" w:color="auto" w:fill="C0C0C0"/>
          </w:tcPr>
          <w:p w14:paraId="5162E5BD" w14:textId="77777777" w:rsidR="00434682" w:rsidRDefault="00130084">
            <w:pPr>
              <w:pStyle w:val="TableParagraph"/>
              <w:spacing w:before="14" w:line="227" w:lineRule="exact"/>
              <w:ind w:left="1419" w:right="1415"/>
              <w:jc w:val="center"/>
              <w:rPr>
                <w:b/>
                <w:sz w:val="20"/>
              </w:rPr>
            </w:pPr>
            <w:r>
              <w:rPr>
                <w:b/>
                <w:sz w:val="20"/>
              </w:rPr>
              <w:t>Resource/Dept</w:t>
            </w:r>
          </w:p>
        </w:tc>
        <w:tc>
          <w:tcPr>
            <w:tcW w:w="5221" w:type="dxa"/>
            <w:shd w:val="clear" w:color="auto" w:fill="C0C0C0"/>
          </w:tcPr>
          <w:p w14:paraId="5A145EEC" w14:textId="77777777" w:rsidR="00434682" w:rsidRDefault="00130084">
            <w:pPr>
              <w:pStyle w:val="TableParagraph"/>
              <w:spacing w:before="14" w:line="227" w:lineRule="exact"/>
              <w:ind w:left="1722"/>
              <w:rPr>
                <w:b/>
                <w:sz w:val="20"/>
              </w:rPr>
            </w:pPr>
            <w:r>
              <w:rPr>
                <w:b/>
                <w:sz w:val="20"/>
              </w:rPr>
              <w:t>Contact</w:t>
            </w:r>
            <w:r>
              <w:rPr>
                <w:b/>
                <w:spacing w:val="-3"/>
                <w:sz w:val="20"/>
              </w:rPr>
              <w:t xml:space="preserve"> </w:t>
            </w:r>
            <w:r>
              <w:rPr>
                <w:b/>
                <w:sz w:val="20"/>
              </w:rPr>
              <w:t>Information</w:t>
            </w:r>
          </w:p>
        </w:tc>
      </w:tr>
      <w:tr w:rsidR="00434682" w14:paraId="4A832035" w14:textId="77777777">
        <w:trPr>
          <w:trHeight w:val="230"/>
        </w:trPr>
        <w:tc>
          <w:tcPr>
            <w:tcW w:w="4141" w:type="dxa"/>
          </w:tcPr>
          <w:p w14:paraId="0A93524D" w14:textId="77777777" w:rsidR="00434682" w:rsidRDefault="00434682">
            <w:pPr>
              <w:pStyle w:val="TableParagraph"/>
              <w:spacing w:line="240" w:lineRule="auto"/>
              <w:ind w:left="0"/>
              <w:rPr>
                <w:sz w:val="16"/>
              </w:rPr>
            </w:pPr>
          </w:p>
        </w:tc>
        <w:tc>
          <w:tcPr>
            <w:tcW w:w="5221" w:type="dxa"/>
          </w:tcPr>
          <w:p w14:paraId="50C902F4" w14:textId="77777777" w:rsidR="00434682" w:rsidRDefault="00434682">
            <w:pPr>
              <w:pStyle w:val="TableParagraph"/>
              <w:spacing w:line="240" w:lineRule="auto"/>
              <w:ind w:left="0"/>
              <w:rPr>
                <w:sz w:val="16"/>
              </w:rPr>
            </w:pPr>
          </w:p>
        </w:tc>
      </w:tr>
      <w:tr w:rsidR="00434682" w14:paraId="58A02E72" w14:textId="77777777">
        <w:trPr>
          <w:trHeight w:val="254"/>
        </w:trPr>
        <w:tc>
          <w:tcPr>
            <w:tcW w:w="4141" w:type="dxa"/>
          </w:tcPr>
          <w:p w14:paraId="23777BBB" w14:textId="77777777" w:rsidR="00434682" w:rsidRDefault="00434682">
            <w:pPr>
              <w:pStyle w:val="TableParagraph"/>
              <w:spacing w:line="240" w:lineRule="auto"/>
              <w:ind w:left="0"/>
              <w:rPr>
                <w:sz w:val="18"/>
              </w:rPr>
            </w:pPr>
          </w:p>
        </w:tc>
        <w:tc>
          <w:tcPr>
            <w:tcW w:w="5221" w:type="dxa"/>
          </w:tcPr>
          <w:p w14:paraId="39D26CAE" w14:textId="77777777" w:rsidR="00434682" w:rsidRDefault="00434682">
            <w:pPr>
              <w:pStyle w:val="TableParagraph"/>
              <w:spacing w:line="240" w:lineRule="auto"/>
              <w:ind w:left="0"/>
              <w:rPr>
                <w:sz w:val="18"/>
              </w:rPr>
            </w:pPr>
          </w:p>
        </w:tc>
      </w:tr>
    </w:tbl>
    <w:p w14:paraId="1422A016" w14:textId="77777777" w:rsidR="00434682" w:rsidRDefault="00130084">
      <w:pPr>
        <w:pStyle w:val="Heading1"/>
        <w:spacing w:before="227" w:after="3" w:line="240" w:lineRule="auto"/>
      </w:pPr>
      <w:r>
        <w:t>DOCUMENT</w:t>
      </w:r>
      <w:r>
        <w:rPr>
          <w:spacing w:val="-2"/>
        </w:rPr>
        <w:t xml:space="preserve"> </w:t>
      </w:r>
      <w:r>
        <w:t>APPROVAL</w:t>
      </w:r>
      <w:r>
        <w:rPr>
          <w:spacing w:val="-1"/>
        </w:rPr>
        <w:t xml:space="preserve"> </w:t>
      </w:r>
      <w:r>
        <w:t>&amp;</w:t>
      </w:r>
      <w:r>
        <w:rPr>
          <w:spacing w:val="-1"/>
        </w:rPr>
        <w:t xml:space="preserve"> </w:t>
      </w:r>
      <w:r>
        <w:t>TRACKING</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4770"/>
        <w:gridCol w:w="1532"/>
        <w:gridCol w:w="1169"/>
      </w:tblGrid>
      <w:tr w:rsidR="00434682" w14:paraId="4268A5A3" w14:textId="77777777">
        <w:trPr>
          <w:trHeight w:val="230"/>
        </w:trPr>
        <w:tc>
          <w:tcPr>
            <w:tcW w:w="1891" w:type="dxa"/>
            <w:shd w:val="clear" w:color="auto" w:fill="D9D9D9"/>
          </w:tcPr>
          <w:p w14:paraId="0F642936" w14:textId="77777777" w:rsidR="00434682" w:rsidRDefault="00130084">
            <w:pPr>
              <w:pStyle w:val="TableParagraph"/>
              <w:ind w:left="724" w:right="717"/>
              <w:jc w:val="center"/>
              <w:rPr>
                <w:b/>
                <w:sz w:val="20"/>
              </w:rPr>
            </w:pPr>
            <w:r>
              <w:rPr>
                <w:b/>
                <w:sz w:val="20"/>
              </w:rPr>
              <w:t>Item</w:t>
            </w:r>
          </w:p>
        </w:tc>
        <w:tc>
          <w:tcPr>
            <w:tcW w:w="4770" w:type="dxa"/>
            <w:shd w:val="clear" w:color="auto" w:fill="D9D9D9"/>
          </w:tcPr>
          <w:p w14:paraId="108DBF75" w14:textId="77777777" w:rsidR="00434682" w:rsidRDefault="00130084">
            <w:pPr>
              <w:pStyle w:val="TableParagraph"/>
              <w:ind w:left="2022" w:right="2019"/>
              <w:jc w:val="center"/>
              <w:rPr>
                <w:b/>
                <w:sz w:val="20"/>
              </w:rPr>
            </w:pPr>
            <w:r>
              <w:rPr>
                <w:b/>
                <w:sz w:val="20"/>
              </w:rPr>
              <w:t>Contact</w:t>
            </w:r>
          </w:p>
        </w:tc>
        <w:tc>
          <w:tcPr>
            <w:tcW w:w="1532" w:type="dxa"/>
            <w:shd w:val="clear" w:color="auto" w:fill="D9D9D9"/>
          </w:tcPr>
          <w:p w14:paraId="28F69FE1" w14:textId="77777777" w:rsidR="00434682" w:rsidRDefault="00130084">
            <w:pPr>
              <w:pStyle w:val="TableParagraph"/>
              <w:ind w:left="543" w:right="538"/>
              <w:jc w:val="center"/>
              <w:rPr>
                <w:b/>
                <w:sz w:val="20"/>
              </w:rPr>
            </w:pPr>
            <w:r>
              <w:rPr>
                <w:b/>
                <w:sz w:val="20"/>
              </w:rPr>
              <w:t>Date</w:t>
            </w:r>
          </w:p>
        </w:tc>
        <w:tc>
          <w:tcPr>
            <w:tcW w:w="1169" w:type="dxa"/>
            <w:shd w:val="clear" w:color="auto" w:fill="D9D9D9"/>
          </w:tcPr>
          <w:p w14:paraId="1860534E" w14:textId="77777777" w:rsidR="00434682" w:rsidRDefault="00130084">
            <w:pPr>
              <w:pStyle w:val="TableParagraph"/>
              <w:ind w:left="174"/>
              <w:rPr>
                <w:b/>
                <w:sz w:val="20"/>
              </w:rPr>
            </w:pPr>
            <w:r>
              <w:rPr>
                <w:b/>
                <w:sz w:val="20"/>
              </w:rPr>
              <w:t>Approval</w:t>
            </w:r>
          </w:p>
        </w:tc>
      </w:tr>
      <w:tr w:rsidR="00434682" w14:paraId="14D29A42" w14:textId="77777777">
        <w:trPr>
          <w:trHeight w:val="230"/>
        </w:trPr>
        <w:tc>
          <w:tcPr>
            <w:tcW w:w="1891" w:type="dxa"/>
          </w:tcPr>
          <w:p w14:paraId="43A730F0" w14:textId="77777777" w:rsidR="00434682" w:rsidRDefault="00130084">
            <w:pPr>
              <w:pStyle w:val="TableParagraph"/>
              <w:rPr>
                <w:b/>
                <w:sz w:val="20"/>
              </w:rPr>
            </w:pPr>
            <w:r>
              <w:rPr>
                <w:b/>
                <w:sz w:val="20"/>
              </w:rPr>
              <w:t>Owner</w:t>
            </w:r>
          </w:p>
        </w:tc>
        <w:tc>
          <w:tcPr>
            <w:tcW w:w="7471" w:type="dxa"/>
            <w:gridSpan w:val="3"/>
          </w:tcPr>
          <w:p w14:paraId="000D2F0C" w14:textId="77777777" w:rsidR="00434682" w:rsidRDefault="00502422">
            <w:pPr>
              <w:pStyle w:val="TableParagraph"/>
              <w:ind w:left="105"/>
              <w:rPr>
                <w:sz w:val="20"/>
              </w:rPr>
            </w:pPr>
            <w:r>
              <w:rPr>
                <w:sz w:val="20"/>
              </w:rPr>
              <w:t>Erik Kraai, MD, Medical Director, MICU</w:t>
            </w:r>
          </w:p>
        </w:tc>
      </w:tr>
      <w:tr w:rsidR="00434682" w14:paraId="40E89D6A" w14:textId="77777777">
        <w:trPr>
          <w:trHeight w:val="270"/>
        </w:trPr>
        <w:tc>
          <w:tcPr>
            <w:tcW w:w="1891" w:type="dxa"/>
          </w:tcPr>
          <w:p w14:paraId="6E74809C" w14:textId="77777777" w:rsidR="00434682" w:rsidRDefault="00130084">
            <w:pPr>
              <w:pStyle w:val="TableParagraph"/>
              <w:spacing w:before="17" w:line="240" w:lineRule="auto"/>
              <w:rPr>
                <w:b/>
                <w:sz w:val="20"/>
              </w:rPr>
            </w:pPr>
            <w:r>
              <w:rPr>
                <w:b/>
                <w:sz w:val="20"/>
              </w:rPr>
              <w:t>Consultant(s)</w:t>
            </w:r>
          </w:p>
        </w:tc>
        <w:tc>
          <w:tcPr>
            <w:tcW w:w="7471" w:type="dxa"/>
            <w:gridSpan w:val="3"/>
          </w:tcPr>
          <w:p w14:paraId="0676D5BC" w14:textId="77777777" w:rsidR="00434682" w:rsidRDefault="00502422">
            <w:pPr>
              <w:pStyle w:val="TableParagraph"/>
              <w:spacing w:before="12" w:line="240" w:lineRule="auto"/>
              <w:ind w:left="105"/>
              <w:rPr>
                <w:sz w:val="20"/>
              </w:rPr>
            </w:pPr>
            <w:r>
              <w:rPr>
                <w:sz w:val="20"/>
              </w:rPr>
              <w:t>Jessica Mitchell, MD, Medical Director, TSICU</w:t>
            </w:r>
          </w:p>
          <w:p w14:paraId="17F22E58" w14:textId="77777777" w:rsidR="00502422" w:rsidRDefault="00502422">
            <w:pPr>
              <w:pStyle w:val="TableParagraph"/>
              <w:spacing w:before="12" w:line="240" w:lineRule="auto"/>
              <w:ind w:left="105"/>
              <w:rPr>
                <w:sz w:val="20"/>
              </w:rPr>
            </w:pPr>
            <w:r>
              <w:rPr>
                <w:sz w:val="20"/>
              </w:rPr>
              <w:t>Robert Alunday, MD, Medical Director, EDRU</w:t>
            </w:r>
          </w:p>
        </w:tc>
      </w:tr>
    </w:tbl>
    <w:p w14:paraId="36EBD53C" w14:textId="77777777" w:rsidR="00434682" w:rsidRDefault="00434682">
      <w:pPr>
        <w:rPr>
          <w:sz w:val="20"/>
        </w:rPr>
        <w:sectPr w:rsidR="00434682">
          <w:footerReference w:type="default" r:id="rId8"/>
          <w:type w:val="continuous"/>
          <w:pgSz w:w="12240" w:h="15840"/>
          <w:pgMar w:top="1120" w:right="1020" w:bottom="1641" w:left="1320" w:header="0" w:footer="1163"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4770"/>
        <w:gridCol w:w="1532"/>
        <w:gridCol w:w="1169"/>
      </w:tblGrid>
      <w:tr w:rsidR="00434682" w14:paraId="00099597" w14:textId="77777777">
        <w:trPr>
          <w:trHeight w:val="438"/>
        </w:trPr>
        <w:tc>
          <w:tcPr>
            <w:tcW w:w="1891" w:type="dxa"/>
          </w:tcPr>
          <w:p w14:paraId="10601D97" w14:textId="77777777" w:rsidR="00434682" w:rsidRDefault="00130084">
            <w:pPr>
              <w:pStyle w:val="TableParagraph"/>
              <w:spacing w:before="92" w:line="240" w:lineRule="auto"/>
              <w:rPr>
                <w:b/>
                <w:sz w:val="20"/>
              </w:rPr>
            </w:pPr>
            <w:r>
              <w:rPr>
                <w:b/>
                <w:sz w:val="20"/>
              </w:rPr>
              <w:t>Committee(s)</w:t>
            </w:r>
          </w:p>
        </w:tc>
        <w:tc>
          <w:tcPr>
            <w:tcW w:w="6302" w:type="dxa"/>
            <w:gridSpan w:val="2"/>
          </w:tcPr>
          <w:p w14:paraId="525BE593" w14:textId="77777777" w:rsidR="00434682" w:rsidRDefault="00502422" w:rsidP="00502422">
            <w:pPr>
              <w:pStyle w:val="TableParagraph"/>
              <w:spacing w:before="87" w:line="240" w:lineRule="auto"/>
              <w:ind w:left="0"/>
              <w:rPr>
                <w:sz w:val="20"/>
              </w:rPr>
            </w:pPr>
            <w:r>
              <w:rPr>
                <w:sz w:val="20"/>
              </w:rPr>
              <w:t xml:space="preserve">  Critical Care Committee</w:t>
            </w:r>
          </w:p>
        </w:tc>
        <w:tc>
          <w:tcPr>
            <w:tcW w:w="1169" w:type="dxa"/>
          </w:tcPr>
          <w:p w14:paraId="2A830954" w14:textId="77777777" w:rsidR="00434682" w:rsidRDefault="00130084">
            <w:pPr>
              <w:pStyle w:val="TableParagraph"/>
              <w:spacing w:before="87" w:line="240" w:lineRule="auto"/>
              <w:ind w:left="117" w:right="117"/>
              <w:jc w:val="center"/>
              <w:rPr>
                <w:sz w:val="20"/>
              </w:rPr>
            </w:pPr>
            <w:r>
              <w:rPr>
                <w:sz w:val="20"/>
              </w:rPr>
              <w:t>[Y</w:t>
            </w:r>
            <w:r>
              <w:rPr>
                <w:spacing w:val="-2"/>
                <w:sz w:val="20"/>
              </w:rPr>
              <w:t xml:space="preserve"> </w:t>
            </w:r>
            <w:r>
              <w:rPr>
                <w:sz w:val="20"/>
              </w:rPr>
              <w:t>or</w:t>
            </w:r>
            <w:r>
              <w:rPr>
                <w:spacing w:val="-2"/>
                <w:sz w:val="20"/>
              </w:rPr>
              <w:t xml:space="preserve"> </w:t>
            </w:r>
            <w:r>
              <w:rPr>
                <w:sz w:val="20"/>
              </w:rPr>
              <w:t>N/A]</w:t>
            </w:r>
          </w:p>
        </w:tc>
      </w:tr>
      <w:tr w:rsidR="00434682" w14:paraId="78C02705" w14:textId="77777777">
        <w:trPr>
          <w:trHeight w:val="230"/>
        </w:trPr>
        <w:tc>
          <w:tcPr>
            <w:tcW w:w="1891" w:type="dxa"/>
          </w:tcPr>
          <w:p w14:paraId="0ABC6C91" w14:textId="77777777" w:rsidR="00434682" w:rsidRDefault="00130084">
            <w:pPr>
              <w:pStyle w:val="TableParagraph"/>
              <w:rPr>
                <w:b/>
                <w:sz w:val="20"/>
              </w:rPr>
            </w:pPr>
            <w:r>
              <w:rPr>
                <w:b/>
                <w:sz w:val="20"/>
              </w:rPr>
              <w:t>Nursing</w:t>
            </w:r>
            <w:r>
              <w:rPr>
                <w:b/>
                <w:spacing w:val="-3"/>
                <w:sz w:val="20"/>
              </w:rPr>
              <w:t xml:space="preserve"> </w:t>
            </w:r>
            <w:r>
              <w:rPr>
                <w:b/>
                <w:sz w:val="20"/>
              </w:rPr>
              <w:t>Officer</w:t>
            </w:r>
          </w:p>
        </w:tc>
        <w:tc>
          <w:tcPr>
            <w:tcW w:w="6302" w:type="dxa"/>
            <w:gridSpan w:val="2"/>
          </w:tcPr>
          <w:p w14:paraId="799DBEAE" w14:textId="77777777" w:rsidR="00434682" w:rsidRDefault="00502422">
            <w:pPr>
              <w:pStyle w:val="TableParagraph"/>
              <w:ind w:left="105"/>
              <w:rPr>
                <w:sz w:val="20"/>
              </w:rPr>
            </w:pPr>
            <w:r>
              <w:rPr>
                <w:sz w:val="20"/>
              </w:rPr>
              <w:t>Tom Roha, Exec Director</w:t>
            </w:r>
          </w:p>
        </w:tc>
        <w:tc>
          <w:tcPr>
            <w:tcW w:w="1169" w:type="dxa"/>
          </w:tcPr>
          <w:p w14:paraId="33A91610" w14:textId="77777777" w:rsidR="00434682" w:rsidRDefault="00130084">
            <w:pPr>
              <w:pStyle w:val="TableParagraph"/>
              <w:ind w:left="117" w:right="117"/>
              <w:jc w:val="center"/>
              <w:rPr>
                <w:sz w:val="20"/>
              </w:rPr>
            </w:pPr>
            <w:r>
              <w:rPr>
                <w:sz w:val="20"/>
              </w:rPr>
              <w:t>[Y</w:t>
            </w:r>
            <w:r>
              <w:rPr>
                <w:spacing w:val="-2"/>
                <w:sz w:val="20"/>
              </w:rPr>
              <w:t xml:space="preserve"> </w:t>
            </w:r>
            <w:r>
              <w:rPr>
                <w:sz w:val="20"/>
              </w:rPr>
              <w:t>or</w:t>
            </w:r>
            <w:r>
              <w:rPr>
                <w:spacing w:val="-2"/>
                <w:sz w:val="20"/>
              </w:rPr>
              <w:t xml:space="preserve"> </w:t>
            </w:r>
            <w:r>
              <w:rPr>
                <w:sz w:val="20"/>
              </w:rPr>
              <w:t>N/A]</w:t>
            </w:r>
          </w:p>
        </w:tc>
      </w:tr>
      <w:tr w:rsidR="00434682" w14:paraId="6CB9A378" w14:textId="77777777">
        <w:trPr>
          <w:trHeight w:val="230"/>
        </w:trPr>
        <w:tc>
          <w:tcPr>
            <w:tcW w:w="1891" w:type="dxa"/>
          </w:tcPr>
          <w:p w14:paraId="7EA5E865" w14:textId="77777777" w:rsidR="00434682" w:rsidRDefault="00130084">
            <w:pPr>
              <w:pStyle w:val="TableParagraph"/>
              <w:rPr>
                <w:b/>
                <w:sz w:val="20"/>
              </w:rPr>
            </w:pPr>
            <w:r>
              <w:rPr>
                <w:b/>
                <w:sz w:val="20"/>
              </w:rPr>
              <w:t>Medical</w:t>
            </w:r>
            <w:r>
              <w:rPr>
                <w:b/>
                <w:spacing w:val="-2"/>
                <w:sz w:val="20"/>
              </w:rPr>
              <w:t xml:space="preserve"> </w:t>
            </w:r>
            <w:r>
              <w:rPr>
                <w:b/>
                <w:sz w:val="20"/>
              </w:rPr>
              <w:t>Director</w:t>
            </w:r>
          </w:p>
        </w:tc>
        <w:tc>
          <w:tcPr>
            <w:tcW w:w="6302" w:type="dxa"/>
            <w:gridSpan w:val="2"/>
          </w:tcPr>
          <w:p w14:paraId="3DD15504" w14:textId="77777777" w:rsidR="00434682" w:rsidRDefault="00130084">
            <w:pPr>
              <w:pStyle w:val="TableParagraph"/>
              <w:ind w:left="105"/>
              <w:rPr>
                <w:sz w:val="20"/>
              </w:rPr>
            </w:pPr>
            <w:r>
              <w:rPr>
                <w:sz w:val="20"/>
              </w:rPr>
              <w:t>[Name,</w:t>
            </w:r>
            <w:r>
              <w:rPr>
                <w:spacing w:val="-2"/>
                <w:sz w:val="20"/>
              </w:rPr>
              <w:t xml:space="preserve"> </w:t>
            </w:r>
            <w:r>
              <w:rPr>
                <w:sz w:val="20"/>
              </w:rPr>
              <w:t>Department</w:t>
            </w:r>
            <w:r>
              <w:rPr>
                <w:spacing w:val="-3"/>
                <w:sz w:val="20"/>
              </w:rPr>
              <w:t xml:space="preserve"> </w:t>
            </w:r>
            <w:r>
              <w:rPr>
                <w:sz w:val="20"/>
              </w:rPr>
              <w:t>(or</w:t>
            </w:r>
            <w:r>
              <w:rPr>
                <w:spacing w:val="-3"/>
                <w:sz w:val="20"/>
              </w:rPr>
              <w:t xml:space="preserve"> </w:t>
            </w:r>
            <w:r>
              <w:rPr>
                <w:sz w:val="20"/>
              </w:rPr>
              <w:t>Chief</w:t>
            </w:r>
            <w:r>
              <w:rPr>
                <w:spacing w:val="-1"/>
                <w:sz w:val="20"/>
              </w:rPr>
              <w:t xml:space="preserve"> </w:t>
            </w:r>
            <w:r>
              <w:rPr>
                <w:sz w:val="20"/>
              </w:rPr>
              <w:t>Medical</w:t>
            </w:r>
            <w:r>
              <w:rPr>
                <w:spacing w:val="-3"/>
                <w:sz w:val="20"/>
              </w:rPr>
              <w:t xml:space="preserve"> </w:t>
            </w:r>
            <w:r>
              <w:rPr>
                <w:sz w:val="20"/>
              </w:rPr>
              <w:t>Officer)]</w:t>
            </w:r>
          </w:p>
        </w:tc>
        <w:tc>
          <w:tcPr>
            <w:tcW w:w="1169" w:type="dxa"/>
          </w:tcPr>
          <w:p w14:paraId="22B74AB4" w14:textId="77777777" w:rsidR="00434682" w:rsidRDefault="00130084">
            <w:pPr>
              <w:pStyle w:val="TableParagraph"/>
              <w:ind w:left="117" w:right="117"/>
              <w:jc w:val="center"/>
              <w:rPr>
                <w:sz w:val="20"/>
              </w:rPr>
            </w:pPr>
            <w:r>
              <w:rPr>
                <w:sz w:val="20"/>
              </w:rPr>
              <w:t>[Y</w:t>
            </w:r>
            <w:r>
              <w:rPr>
                <w:spacing w:val="-2"/>
                <w:sz w:val="20"/>
              </w:rPr>
              <w:t xml:space="preserve"> </w:t>
            </w:r>
            <w:r>
              <w:rPr>
                <w:sz w:val="20"/>
              </w:rPr>
              <w:t>or</w:t>
            </w:r>
            <w:r>
              <w:rPr>
                <w:spacing w:val="-2"/>
                <w:sz w:val="20"/>
              </w:rPr>
              <w:t xml:space="preserve"> </w:t>
            </w:r>
            <w:r>
              <w:rPr>
                <w:sz w:val="20"/>
              </w:rPr>
              <w:t>N/A]</w:t>
            </w:r>
          </w:p>
        </w:tc>
      </w:tr>
      <w:tr w:rsidR="00434682" w14:paraId="341B084E" w14:textId="77777777">
        <w:trPr>
          <w:trHeight w:val="230"/>
        </w:trPr>
        <w:tc>
          <w:tcPr>
            <w:tcW w:w="1891" w:type="dxa"/>
          </w:tcPr>
          <w:p w14:paraId="28C128C2" w14:textId="77777777" w:rsidR="00434682" w:rsidRDefault="00130084">
            <w:pPr>
              <w:pStyle w:val="TableParagraph"/>
              <w:rPr>
                <w:b/>
                <w:sz w:val="20"/>
              </w:rPr>
            </w:pPr>
            <w:r>
              <w:rPr>
                <w:b/>
                <w:sz w:val="20"/>
              </w:rPr>
              <w:t>Human</w:t>
            </w:r>
            <w:r>
              <w:rPr>
                <w:b/>
                <w:spacing w:val="-5"/>
                <w:sz w:val="20"/>
              </w:rPr>
              <w:t xml:space="preserve"> </w:t>
            </w:r>
            <w:r>
              <w:rPr>
                <w:b/>
                <w:sz w:val="20"/>
              </w:rPr>
              <w:t>Resources</w:t>
            </w:r>
          </w:p>
        </w:tc>
        <w:tc>
          <w:tcPr>
            <w:tcW w:w="6302" w:type="dxa"/>
            <w:gridSpan w:val="2"/>
          </w:tcPr>
          <w:p w14:paraId="15455F30" w14:textId="77777777" w:rsidR="00434682" w:rsidRDefault="00502422">
            <w:pPr>
              <w:pStyle w:val="TableParagraph"/>
              <w:ind w:left="105"/>
              <w:rPr>
                <w:sz w:val="20"/>
              </w:rPr>
            </w:pPr>
            <w:r>
              <w:rPr>
                <w:sz w:val="20"/>
              </w:rPr>
              <w:t>N/A</w:t>
            </w:r>
          </w:p>
        </w:tc>
        <w:tc>
          <w:tcPr>
            <w:tcW w:w="1169" w:type="dxa"/>
          </w:tcPr>
          <w:p w14:paraId="21617D92" w14:textId="77777777" w:rsidR="00434682" w:rsidRDefault="00130084">
            <w:pPr>
              <w:pStyle w:val="TableParagraph"/>
              <w:ind w:left="117" w:right="117"/>
              <w:jc w:val="center"/>
              <w:rPr>
                <w:sz w:val="20"/>
              </w:rPr>
            </w:pPr>
            <w:r>
              <w:rPr>
                <w:sz w:val="20"/>
              </w:rPr>
              <w:t>[Y</w:t>
            </w:r>
            <w:r>
              <w:rPr>
                <w:spacing w:val="-2"/>
                <w:sz w:val="20"/>
              </w:rPr>
              <w:t xml:space="preserve"> </w:t>
            </w:r>
            <w:r>
              <w:rPr>
                <w:sz w:val="20"/>
              </w:rPr>
              <w:t>or</w:t>
            </w:r>
            <w:r>
              <w:rPr>
                <w:spacing w:val="-2"/>
                <w:sz w:val="20"/>
              </w:rPr>
              <w:t xml:space="preserve"> </w:t>
            </w:r>
            <w:r>
              <w:rPr>
                <w:sz w:val="20"/>
              </w:rPr>
              <w:t>N/A]</w:t>
            </w:r>
          </w:p>
        </w:tc>
      </w:tr>
      <w:tr w:rsidR="00434682" w14:paraId="1356889A" w14:textId="77777777">
        <w:trPr>
          <w:trHeight w:val="230"/>
        </w:trPr>
        <w:tc>
          <w:tcPr>
            <w:tcW w:w="1891" w:type="dxa"/>
          </w:tcPr>
          <w:p w14:paraId="0C1A7001" w14:textId="77777777" w:rsidR="00434682" w:rsidRDefault="00130084">
            <w:pPr>
              <w:pStyle w:val="TableParagraph"/>
              <w:rPr>
                <w:b/>
                <w:sz w:val="20"/>
              </w:rPr>
            </w:pPr>
            <w:r>
              <w:rPr>
                <w:b/>
                <w:sz w:val="20"/>
              </w:rPr>
              <w:t>Finance</w:t>
            </w:r>
          </w:p>
        </w:tc>
        <w:tc>
          <w:tcPr>
            <w:tcW w:w="6302" w:type="dxa"/>
            <w:gridSpan w:val="2"/>
          </w:tcPr>
          <w:p w14:paraId="6D479DC4" w14:textId="77777777" w:rsidR="00434682" w:rsidRDefault="00502422">
            <w:pPr>
              <w:pStyle w:val="TableParagraph"/>
              <w:ind w:left="105"/>
              <w:rPr>
                <w:sz w:val="20"/>
              </w:rPr>
            </w:pPr>
            <w:r>
              <w:rPr>
                <w:sz w:val="20"/>
              </w:rPr>
              <w:t>N/A</w:t>
            </w:r>
          </w:p>
        </w:tc>
        <w:tc>
          <w:tcPr>
            <w:tcW w:w="1169" w:type="dxa"/>
          </w:tcPr>
          <w:p w14:paraId="6F7C6C60" w14:textId="77777777" w:rsidR="00434682" w:rsidRDefault="00130084">
            <w:pPr>
              <w:pStyle w:val="TableParagraph"/>
              <w:ind w:left="117" w:right="117"/>
              <w:jc w:val="center"/>
              <w:rPr>
                <w:sz w:val="20"/>
              </w:rPr>
            </w:pPr>
            <w:r>
              <w:rPr>
                <w:sz w:val="20"/>
              </w:rPr>
              <w:t>[Y</w:t>
            </w:r>
            <w:r>
              <w:rPr>
                <w:spacing w:val="-2"/>
                <w:sz w:val="20"/>
              </w:rPr>
              <w:t xml:space="preserve"> </w:t>
            </w:r>
            <w:r>
              <w:rPr>
                <w:sz w:val="20"/>
              </w:rPr>
              <w:t>or</w:t>
            </w:r>
            <w:r>
              <w:rPr>
                <w:spacing w:val="-2"/>
                <w:sz w:val="20"/>
              </w:rPr>
              <w:t xml:space="preserve"> </w:t>
            </w:r>
            <w:r>
              <w:rPr>
                <w:sz w:val="20"/>
              </w:rPr>
              <w:t>N/A]</w:t>
            </w:r>
          </w:p>
        </w:tc>
      </w:tr>
      <w:tr w:rsidR="00434682" w14:paraId="4F62E745" w14:textId="77777777">
        <w:trPr>
          <w:trHeight w:val="230"/>
        </w:trPr>
        <w:tc>
          <w:tcPr>
            <w:tcW w:w="1891" w:type="dxa"/>
          </w:tcPr>
          <w:p w14:paraId="79C33ACF" w14:textId="77777777" w:rsidR="00434682" w:rsidRDefault="00130084">
            <w:pPr>
              <w:pStyle w:val="TableParagraph"/>
              <w:rPr>
                <w:b/>
                <w:sz w:val="20"/>
              </w:rPr>
            </w:pPr>
            <w:r>
              <w:rPr>
                <w:b/>
                <w:sz w:val="20"/>
              </w:rPr>
              <w:t>Official</w:t>
            </w:r>
            <w:r>
              <w:rPr>
                <w:b/>
                <w:spacing w:val="-3"/>
                <w:sz w:val="20"/>
              </w:rPr>
              <w:t xml:space="preserve"> </w:t>
            </w:r>
            <w:r>
              <w:rPr>
                <w:b/>
                <w:sz w:val="20"/>
              </w:rPr>
              <w:t>Approver</w:t>
            </w:r>
          </w:p>
        </w:tc>
        <w:tc>
          <w:tcPr>
            <w:tcW w:w="6302" w:type="dxa"/>
            <w:gridSpan w:val="2"/>
          </w:tcPr>
          <w:p w14:paraId="51B4003F" w14:textId="77777777" w:rsidR="00434682" w:rsidRDefault="00130084">
            <w:pPr>
              <w:pStyle w:val="TableParagraph"/>
              <w:ind w:left="105"/>
              <w:rPr>
                <w:sz w:val="20"/>
              </w:rPr>
            </w:pPr>
            <w:r>
              <w:rPr>
                <w:sz w:val="20"/>
              </w:rPr>
              <w:t>[Name,</w:t>
            </w:r>
            <w:r>
              <w:rPr>
                <w:spacing w:val="-2"/>
                <w:sz w:val="20"/>
              </w:rPr>
              <w:t xml:space="preserve"> </w:t>
            </w:r>
            <w:r>
              <w:rPr>
                <w:sz w:val="20"/>
              </w:rPr>
              <w:t>Title,</w:t>
            </w:r>
            <w:r>
              <w:rPr>
                <w:spacing w:val="-2"/>
                <w:sz w:val="20"/>
              </w:rPr>
              <w:t xml:space="preserve"> </w:t>
            </w:r>
            <w:r>
              <w:rPr>
                <w:sz w:val="20"/>
              </w:rPr>
              <w:t>Area]</w:t>
            </w:r>
          </w:p>
        </w:tc>
        <w:tc>
          <w:tcPr>
            <w:tcW w:w="1169" w:type="dxa"/>
          </w:tcPr>
          <w:p w14:paraId="017A6435" w14:textId="77777777" w:rsidR="00434682" w:rsidRDefault="00130084">
            <w:pPr>
              <w:pStyle w:val="TableParagraph"/>
              <w:ind w:left="1"/>
              <w:jc w:val="center"/>
              <w:rPr>
                <w:sz w:val="20"/>
              </w:rPr>
            </w:pPr>
            <w:r>
              <w:rPr>
                <w:w w:val="99"/>
                <w:sz w:val="20"/>
              </w:rPr>
              <w:t>Y</w:t>
            </w:r>
          </w:p>
        </w:tc>
      </w:tr>
      <w:tr w:rsidR="00434682" w14:paraId="1EC5E0AA" w14:textId="77777777">
        <w:trPr>
          <w:trHeight w:val="434"/>
        </w:trPr>
        <w:tc>
          <w:tcPr>
            <w:tcW w:w="1891" w:type="dxa"/>
          </w:tcPr>
          <w:p w14:paraId="204F2DBE" w14:textId="77777777" w:rsidR="00434682" w:rsidRDefault="00130084">
            <w:pPr>
              <w:pStyle w:val="TableParagraph"/>
              <w:spacing w:before="92" w:line="240" w:lineRule="auto"/>
              <w:rPr>
                <w:b/>
                <w:sz w:val="20"/>
              </w:rPr>
            </w:pPr>
            <w:r>
              <w:rPr>
                <w:b/>
                <w:sz w:val="20"/>
              </w:rPr>
              <w:t>Official</w:t>
            </w:r>
            <w:r>
              <w:rPr>
                <w:b/>
                <w:spacing w:val="-4"/>
                <w:sz w:val="20"/>
              </w:rPr>
              <w:t xml:space="preserve"> </w:t>
            </w:r>
            <w:r>
              <w:rPr>
                <w:b/>
                <w:sz w:val="20"/>
              </w:rPr>
              <w:t>Signature</w:t>
            </w:r>
          </w:p>
        </w:tc>
        <w:tc>
          <w:tcPr>
            <w:tcW w:w="4770" w:type="dxa"/>
          </w:tcPr>
          <w:p w14:paraId="189A91A4" w14:textId="77777777" w:rsidR="00434682" w:rsidRDefault="00434682">
            <w:pPr>
              <w:pStyle w:val="TableParagraph"/>
              <w:spacing w:line="240" w:lineRule="auto"/>
              <w:ind w:left="0"/>
              <w:rPr>
                <w:sz w:val="20"/>
              </w:rPr>
            </w:pPr>
          </w:p>
        </w:tc>
        <w:tc>
          <w:tcPr>
            <w:tcW w:w="2701" w:type="dxa"/>
            <w:gridSpan w:val="2"/>
          </w:tcPr>
          <w:p w14:paraId="7CD1FC38" w14:textId="77777777" w:rsidR="00434682" w:rsidRDefault="00130084">
            <w:pPr>
              <w:pStyle w:val="TableParagraph"/>
              <w:spacing w:before="87" w:line="240" w:lineRule="auto"/>
              <w:rPr>
                <w:sz w:val="20"/>
              </w:rPr>
            </w:pPr>
            <w:r>
              <w:rPr>
                <w:sz w:val="20"/>
              </w:rPr>
              <w:t>Date:</w:t>
            </w:r>
          </w:p>
        </w:tc>
      </w:tr>
      <w:tr w:rsidR="00434682" w14:paraId="1A704D3E" w14:textId="77777777">
        <w:trPr>
          <w:trHeight w:val="232"/>
        </w:trPr>
        <w:tc>
          <w:tcPr>
            <w:tcW w:w="6661" w:type="dxa"/>
            <w:gridSpan w:val="2"/>
          </w:tcPr>
          <w:p w14:paraId="28489806" w14:textId="77777777" w:rsidR="00434682" w:rsidRDefault="00130084">
            <w:pPr>
              <w:pStyle w:val="TableParagraph"/>
              <w:spacing w:line="212" w:lineRule="exact"/>
              <w:rPr>
                <w:b/>
                <w:sz w:val="20"/>
              </w:rPr>
            </w:pPr>
            <w:r>
              <w:rPr>
                <w:b/>
                <w:sz w:val="20"/>
              </w:rPr>
              <w:t>Effective</w:t>
            </w:r>
            <w:r>
              <w:rPr>
                <w:b/>
                <w:spacing w:val="-2"/>
                <w:sz w:val="20"/>
              </w:rPr>
              <w:t xml:space="preserve"> </w:t>
            </w:r>
            <w:r>
              <w:rPr>
                <w:b/>
                <w:sz w:val="20"/>
              </w:rPr>
              <w:t>Date</w:t>
            </w:r>
          </w:p>
        </w:tc>
        <w:tc>
          <w:tcPr>
            <w:tcW w:w="2701" w:type="dxa"/>
            <w:gridSpan w:val="2"/>
          </w:tcPr>
          <w:p w14:paraId="03FCF5DA" w14:textId="77777777" w:rsidR="00434682" w:rsidRDefault="00130084">
            <w:pPr>
              <w:pStyle w:val="TableParagraph"/>
              <w:spacing w:line="212" w:lineRule="exact"/>
              <w:rPr>
                <w:sz w:val="20"/>
              </w:rPr>
            </w:pPr>
            <w:r>
              <w:rPr>
                <w:sz w:val="20"/>
              </w:rPr>
              <w:t>[Day/Mo/Year]</w:t>
            </w:r>
          </w:p>
        </w:tc>
      </w:tr>
    </w:tbl>
    <w:p w14:paraId="614FFAF8" w14:textId="77777777" w:rsidR="00434682" w:rsidRDefault="00434682">
      <w:pPr>
        <w:pStyle w:val="BodyText"/>
        <w:spacing w:before="2"/>
        <w:rPr>
          <w:b/>
          <w:i w:val="0"/>
          <w:sz w:val="15"/>
        </w:rPr>
      </w:pPr>
    </w:p>
    <w:p w14:paraId="545BE5D1" w14:textId="77777777" w:rsidR="00434682" w:rsidRDefault="00130084">
      <w:pPr>
        <w:spacing w:before="90" w:line="274" w:lineRule="exact"/>
        <w:ind w:left="120"/>
        <w:rPr>
          <w:b/>
          <w:sz w:val="24"/>
        </w:rPr>
      </w:pPr>
      <w:r>
        <w:rPr>
          <w:b/>
          <w:sz w:val="24"/>
        </w:rPr>
        <w:t>ATTACHMENTS</w:t>
      </w:r>
    </w:p>
    <w:p w14:paraId="648C6814" w14:textId="77777777" w:rsidR="00434682" w:rsidRDefault="00130084">
      <w:pPr>
        <w:pStyle w:val="BodyText"/>
        <w:ind w:left="120" w:right="194"/>
      </w:pPr>
      <w:r>
        <w:t>(List and attach all forms needed to complete the procedure. A transaction flow chart might also be</w:t>
      </w:r>
      <w:r>
        <w:rPr>
          <w:spacing w:val="-57"/>
        </w:rPr>
        <w:t xml:space="preserve"> </w:t>
      </w:r>
      <w:r>
        <w:t>included in this section. Attach document(s), beginning on the next page, or provide an electronic</w:t>
      </w:r>
      <w:r>
        <w:rPr>
          <w:spacing w:val="1"/>
        </w:rPr>
        <w:t xml:space="preserve"> </w:t>
      </w:r>
      <w:r>
        <w:t>file and</w:t>
      </w:r>
      <w:r>
        <w:rPr>
          <w:spacing w:val="-1"/>
        </w:rPr>
        <w:t xml:space="preserve"> </w:t>
      </w:r>
      <w:r>
        <w:t>list its</w:t>
      </w:r>
      <w:r>
        <w:rPr>
          <w:spacing w:val="-2"/>
        </w:rPr>
        <w:t xml:space="preserve"> </w:t>
      </w:r>
      <w:r>
        <w:t>filename</w:t>
      </w:r>
      <w:r>
        <w:rPr>
          <w:spacing w:val="-1"/>
        </w:rPr>
        <w:t xml:space="preserve"> </w:t>
      </w:r>
      <w:r>
        <w:t>here.)</w:t>
      </w:r>
    </w:p>
    <w:sectPr w:rsidR="00434682">
      <w:type w:val="continuous"/>
      <w:pgSz w:w="12240" w:h="15840"/>
      <w:pgMar w:top="820" w:right="1020" w:bottom="1360" w:left="1320" w:header="0"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3F4B" w14:textId="77777777" w:rsidR="00BB7185" w:rsidRDefault="00BB7185">
      <w:r>
        <w:separator/>
      </w:r>
    </w:p>
  </w:endnote>
  <w:endnote w:type="continuationSeparator" w:id="0">
    <w:p w14:paraId="5C8E7B9E" w14:textId="77777777" w:rsidR="00BB7185" w:rsidRDefault="00BB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DD76" w14:textId="77777777" w:rsidR="00434682" w:rsidRDefault="00140127">
    <w:pPr>
      <w:pStyle w:val="BodyText"/>
      <w:spacing w:line="14" w:lineRule="auto"/>
      <w:rPr>
        <w:i w:val="0"/>
        <w:sz w:val="20"/>
      </w:rPr>
    </w:pPr>
    <w:r>
      <w:rPr>
        <w:noProof/>
      </w:rPr>
      <mc:AlternateContent>
        <mc:Choice Requires="wps">
          <w:drawing>
            <wp:anchor distT="0" distB="0" distL="114300" distR="114300" simplePos="0" relativeHeight="487469568" behindDoc="1" locked="0" layoutInCell="1" allowOverlap="1" wp14:anchorId="209DAC56" wp14:editId="5BE92E4A">
              <wp:simplePos x="0" y="0"/>
              <wp:positionH relativeFrom="page">
                <wp:posOffset>914400</wp:posOffset>
              </wp:positionH>
              <wp:positionV relativeFrom="page">
                <wp:posOffset>9144000</wp:posOffset>
              </wp:positionV>
              <wp:extent cx="5742940" cy="12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940" cy="1270"/>
                      </a:xfrm>
                      <a:custGeom>
                        <a:avLst/>
                        <a:gdLst>
                          <a:gd name="T0" fmla="+- 0 1440 1440"/>
                          <a:gd name="T1" fmla="*/ T0 w 9044"/>
                          <a:gd name="T2" fmla="+- 0 10078 1440"/>
                          <a:gd name="T3" fmla="*/ T2 w 9044"/>
                          <a:gd name="T4" fmla="+- 0 10082 1440"/>
                          <a:gd name="T5" fmla="*/ T4 w 9044"/>
                          <a:gd name="T6" fmla="+- 0 10484 1440"/>
                          <a:gd name="T7" fmla="*/ T6 w 9044"/>
                        </a:gdLst>
                        <a:ahLst/>
                        <a:cxnLst>
                          <a:cxn ang="0">
                            <a:pos x="T1" y="0"/>
                          </a:cxn>
                          <a:cxn ang="0">
                            <a:pos x="T3" y="0"/>
                          </a:cxn>
                          <a:cxn ang="0">
                            <a:pos x="T5" y="0"/>
                          </a:cxn>
                          <a:cxn ang="0">
                            <a:pos x="T7" y="0"/>
                          </a:cxn>
                        </a:cxnLst>
                        <a:rect l="0" t="0" r="r" b="b"/>
                        <a:pathLst>
                          <a:path w="9044">
                            <a:moveTo>
                              <a:pt x="0" y="0"/>
                            </a:moveTo>
                            <a:lnTo>
                              <a:pt x="8638" y="0"/>
                            </a:lnTo>
                            <a:moveTo>
                              <a:pt x="8642" y="0"/>
                            </a:moveTo>
                            <a:lnTo>
                              <a:pt x="9044"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9B26" id="docshape1" o:spid="_x0000_s1026" style="position:absolute;margin-left:1in;margin-top:10in;width:452.2pt;height:.1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" path="m,l8638,t4,l9044,e" filled="f" strokeweight=".1134mm">
              <v:path arrowok="t" o:connecttype="custom" o:connectlocs="0,0;5485130,0;5487670,0;5742940,0" o:connectangles="0,0,0,0"/>
              <w10:wrap anchorx="page" anchory="page"/>
            </v:shape>
          </w:pict>
        </mc:Fallback>
      </mc:AlternateContent>
    </w:r>
    <w:r>
      <w:rPr>
        <w:noProof/>
      </w:rPr>
      <mc:AlternateContent>
        <mc:Choice Requires="wps">
          <w:drawing>
            <wp:anchor distT="0" distB="0" distL="114300" distR="114300" simplePos="0" relativeHeight="487470080" behindDoc="1" locked="0" layoutInCell="1" allowOverlap="1" wp14:anchorId="1BA1BEED" wp14:editId="27264F1C">
              <wp:simplePos x="0" y="0"/>
              <wp:positionH relativeFrom="page">
                <wp:posOffset>901700</wp:posOffset>
              </wp:positionH>
              <wp:positionV relativeFrom="page">
                <wp:posOffset>9137650</wp:posOffset>
              </wp:positionV>
              <wp:extent cx="643255" cy="3721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D1FBF" w14:textId="77777777" w:rsidR="00434682" w:rsidRDefault="00130084">
                          <w:pPr>
                            <w:spacing w:before="14"/>
                            <w:ind w:left="20" w:right="499"/>
                            <w:rPr>
                              <w:sz w:val="16"/>
                            </w:rPr>
                          </w:pPr>
                          <w:r>
                            <w:rPr>
                              <w:sz w:val="16"/>
                            </w:rPr>
                            <w:t>Title:</w:t>
                          </w:r>
                          <w:r>
                            <w:rPr>
                              <w:spacing w:val="1"/>
                              <w:sz w:val="16"/>
                            </w:rPr>
                            <w:t xml:space="preserve"> </w:t>
                          </w:r>
                          <w:r>
                            <w:rPr>
                              <w:spacing w:val="-1"/>
                              <w:sz w:val="16"/>
                            </w:rPr>
                            <w:t>Owner:</w:t>
                          </w:r>
                        </w:p>
                        <w:p w14:paraId="4DE7A778" w14:textId="77777777" w:rsidR="00434682" w:rsidRDefault="00130084">
                          <w:pPr>
                            <w:spacing w:line="183" w:lineRule="exact"/>
                            <w:ind w:left="20"/>
                            <w:rPr>
                              <w:sz w:val="16"/>
                            </w:rPr>
                          </w:pPr>
                          <w:r>
                            <w:rPr>
                              <w:sz w:val="16"/>
                            </w:rPr>
                            <w:t>Effective</w:t>
                          </w:r>
                          <w:r>
                            <w:rPr>
                              <w:spacing w:val="-5"/>
                              <w:sz w:val="16"/>
                            </w:rPr>
                            <w:t xml:space="preserve"> </w:t>
                          </w:r>
                          <w:r>
                            <w:rPr>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71pt;margin-top:719.5pt;width:50.65pt;height:29.3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" filled="f" stroked="f">
              <v:textbox inset="0,0,0,0">
                <w:txbxContent>
                  <w:p w:rsidR="00434682" w:rsidRDefault="00130084">
                    <w:pPr>
                      <w:spacing w:before="14"/>
                      <w:ind w:left="20" w:right="499"/>
                      <w:rPr>
                        <w:sz w:val="16"/>
                      </w:rPr>
                    </w:pPr>
                    <w:r>
                      <w:rPr>
                        <w:sz w:val="16"/>
                      </w:rPr>
                      <w:t>Title:</w:t>
                    </w:r>
                    <w:r>
                      <w:rPr>
                        <w:spacing w:val="1"/>
                        <w:sz w:val="16"/>
                      </w:rPr>
                      <w:t xml:space="preserve"> </w:t>
                    </w:r>
                    <w:r>
                      <w:rPr>
                        <w:spacing w:val="-1"/>
                        <w:sz w:val="16"/>
                      </w:rPr>
                      <w:t>Owner:</w:t>
                    </w:r>
                  </w:p>
                  <w:p w:rsidR="00434682" w:rsidRDefault="00130084">
                    <w:pPr>
                      <w:spacing w:line="183" w:lineRule="exact"/>
                      <w:ind w:left="20"/>
                      <w:rPr>
                        <w:sz w:val="16"/>
                      </w:rPr>
                    </w:pPr>
                    <w:r>
                      <w:rPr>
                        <w:sz w:val="16"/>
                      </w:rPr>
                      <w:t>Effective</w:t>
                    </w:r>
                    <w:r>
                      <w:rPr>
                        <w:spacing w:val="-5"/>
                        <w:sz w:val="16"/>
                      </w:rPr>
                      <w:t xml:space="preserve"> </w:t>
                    </w:r>
                    <w:r>
                      <w:rPr>
                        <w:sz w:val="16"/>
                      </w:rPr>
                      <w:t>Date:</w:t>
                    </w:r>
                  </w:p>
                </w:txbxContent>
              </v:textbox>
              <w10:wrap anchorx="page" anchory="page"/>
            </v:shape>
          </w:pict>
        </mc:Fallback>
      </mc:AlternateContent>
    </w:r>
    <w:r>
      <w:rPr>
        <w:noProof/>
      </w:rPr>
      <mc:AlternateContent>
        <mc:Choice Requires="wps">
          <w:drawing>
            <wp:anchor distT="0" distB="0" distL="114300" distR="114300" simplePos="0" relativeHeight="487470592" behindDoc="1" locked="0" layoutInCell="1" allowOverlap="1" wp14:anchorId="03B5A3D1" wp14:editId="6A5A36B4">
              <wp:simplePos x="0" y="0"/>
              <wp:positionH relativeFrom="page">
                <wp:posOffset>3557270</wp:posOffset>
              </wp:positionH>
              <wp:positionV relativeFrom="page">
                <wp:posOffset>9664700</wp:posOffset>
              </wp:positionV>
              <wp:extent cx="71501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94B3" w14:textId="77777777" w:rsidR="00434682" w:rsidRDefault="00130084">
                          <w:pPr>
                            <w:spacing w:before="10"/>
                            <w:ind w:left="20"/>
                            <w:rPr>
                              <w:sz w:val="24"/>
                            </w:rPr>
                          </w:pPr>
                          <w:r>
                            <w:rPr>
                              <w:sz w:val="24"/>
                            </w:rPr>
                            <w:t>Page</w:t>
                          </w:r>
                          <w:r>
                            <w:rPr>
                              <w:spacing w:val="-2"/>
                              <w:sz w:val="24"/>
                            </w:rPr>
                            <w:t xml:space="preserve"> </w:t>
                          </w:r>
                          <w:r>
                            <w:fldChar w:fldCharType="begin"/>
                          </w:r>
                          <w:r>
                            <w:rPr>
                              <w:sz w:val="24"/>
                            </w:rPr>
                            <w:instrText xml:space="preserve"> PAGE </w:instrText>
                          </w:r>
                          <w:r>
                            <w:fldChar w:fldCharType="separate"/>
                          </w:r>
                          <w:r w:rsidR="002F4AB6">
                            <w:rPr>
                              <w:noProof/>
                              <w:sz w:val="24"/>
                            </w:rPr>
                            <w:t>3</w:t>
                          </w:r>
                          <w:r>
                            <w:fldChar w:fldCharType="end"/>
                          </w:r>
                          <w:r>
                            <w:rPr>
                              <w:spacing w:val="-1"/>
                              <w:sz w:val="24"/>
                            </w:rPr>
                            <w:t xml:space="preserve"> </w:t>
                          </w:r>
                          <w:r>
                            <w:rPr>
                              <w:sz w:val="24"/>
                            </w:rPr>
                            <w:t>of</w:t>
                          </w:r>
                          <w:r>
                            <w:rPr>
                              <w:spacing w:val="-1"/>
                              <w:sz w:val="24"/>
                            </w:rPr>
                            <w:t xml:space="preserve"> </w:t>
                          </w:r>
                          <w:r w:rsidR="00C50ABC">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280.1pt;margin-top:761pt;width:56.3pt;height:15.3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eMrQ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" filled="f" stroked="f">
              <v:textbox inset="0,0,0,0">
                <w:txbxContent>
                  <w:p w:rsidR="00434682" w:rsidRDefault="00130084">
                    <w:pPr>
                      <w:spacing w:before="10"/>
                      <w:ind w:left="20"/>
                      <w:rPr>
                        <w:sz w:val="24"/>
                      </w:rPr>
                    </w:pPr>
                    <w:r>
                      <w:rPr>
                        <w:sz w:val="24"/>
                      </w:rPr>
                      <w:t>Page</w:t>
                    </w:r>
                    <w:r>
                      <w:rPr>
                        <w:spacing w:val="-2"/>
                        <w:sz w:val="24"/>
                      </w:rPr>
                      <w:t xml:space="preserve"> </w:t>
                    </w:r>
                    <w:r>
                      <w:fldChar w:fldCharType="begin"/>
                    </w:r>
                    <w:r>
                      <w:rPr>
                        <w:sz w:val="24"/>
                      </w:rPr>
                      <w:instrText xml:space="preserve"> PAGE </w:instrText>
                    </w:r>
                    <w:r>
                      <w:fldChar w:fldCharType="separate"/>
                    </w:r>
                    <w:r w:rsidR="002F4AB6">
                      <w:rPr>
                        <w:noProof/>
                        <w:sz w:val="24"/>
                      </w:rPr>
                      <w:t>3</w:t>
                    </w:r>
                    <w:r>
                      <w:fldChar w:fldCharType="end"/>
                    </w:r>
                    <w:r>
                      <w:rPr>
                        <w:spacing w:val="-1"/>
                        <w:sz w:val="24"/>
                      </w:rPr>
                      <w:t xml:space="preserve"> </w:t>
                    </w:r>
                    <w:r>
                      <w:rPr>
                        <w:sz w:val="24"/>
                      </w:rPr>
                      <w:t>of</w:t>
                    </w:r>
                    <w:r>
                      <w:rPr>
                        <w:spacing w:val="-1"/>
                        <w:sz w:val="24"/>
                      </w:rPr>
                      <w:t xml:space="preserve"> </w:t>
                    </w:r>
                    <w:r w:rsidR="00C50ABC">
                      <w:rPr>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1D34" w14:textId="77777777" w:rsidR="00BB7185" w:rsidRDefault="00BB7185">
      <w:r>
        <w:separator/>
      </w:r>
    </w:p>
  </w:footnote>
  <w:footnote w:type="continuationSeparator" w:id="0">
    <w:p w14:paraId="79A554D0" w14:textId="77777777" w:rsidR="00BB7185" w:rsidRDefault="00BB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AD"/>
    <w:multiLevelType w:val="hybridMultilevel"/>
    <w:tmpl w:val="2B7ED9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34E0D"/>
    <w:multiLevelType w:val="hybridMultilevel"/>
    <w:tmpl w:val="4D16D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559F4"/>
    <w:multiLevelType w:val="hybridMultilevel"/>
    <w:tmpl w:val="94BC74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53E1C"/>
    <w:multiLevelType w:val="hybridMultilevel"/>
    <w:tmpl w:val="09B8473E"/>
    <w:lvl w:ilvl="0" w:tplc="A798FC42">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6E249C"/>
    <w:multiLevelType w:val="hybridMultilevel"/>
    <w:tmpl w:val="257A3A46"/>
    <w:lvl w:ilvl="0" w:tplc="5E5C6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7928"/>
    <w:multiLevelType w:val="hybridMultilevel"/>
    <w:tmpl w:val="E1344DEC"/>
    <w:lvl w:ilvl="0" w:tplc="7F042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E6F64"/>
    <w:multiLevelType w:val="hybridMultilevel"/>
    <w:tmpl w:val="58A428EC"/>
    <w:lvl w:ilvl="0" w:tplc="B89CD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D1FA3"/>
    <w:multiLevelType w:val="hybridMultilevel"/>
    <w:tmpl w:val="7722CEAC"/>
    <w:lvl w:ilvl="0" w:tplc="2BB4017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615B18"/>
    <w:multiLevelType w:val="hybridMultilevel"/>
    <w:tmpl w:val="E782F57E"/>
    <w:lvl w:ilvl="0" w:tplc="8D54459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99256A"/>
    <w:multiLevelType w:val="hybridMultilevel"/>
    <w:tmpl w:val="29AAB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25F56"/>
    <w:multiLevelType w:val="hybridMultilevel"/>
    <w:tmpl w:val="BF047E16"/>
    <w:lvl w:ilvl="0" w:tplc="4C666B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0448A"/>
    <w:multiLevelType w:val="hybridMultilevel"/>
    <w:tmpl w:val="2FA42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7D09"/>
    <w:multiLevelType w:val="hybridMultilevel"/>
    <w:tmpl w:val="E782F57E"/>
    <w:lvl w:ilvl="0" w:tplc="8D54459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2A7FBB"/>
    <w:multiLevelType w:val="hybridMultilevel"/>
    <w:tmpl w:val="B7A4B2F2"/>
    <w:lvl w:ilvl="0" w:tplc="B70E2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7170A"/>
    <w:multiLevelType w:val="hybridMultilevel"/>
    <w:tmpl w:val="5F92CF9E"/>
    <w:lvl w:ilvl="0" w:tplc="B282BB2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03C2F"/>
    <w:multiLevelType w:val="hybridMultilevel"/>
    <w:tmpl w:val="05BAFD2E"/>
    <w:lvl w:ilvl="0" w:tplc="0409000F">
      <w:start w:val="1"/>
      <w:numFmt w:val="decimal"/>
      <w:lvlText w:val="%1."/>
      <w:lvlJc w:val="left"/>
      <w:pPr>
        <w:ind w:left="1080" w:hanging="360"/>
      </w:pPr>
      <w:rPr>
        <w:rFonts w:hint="default"/>
      </w:rPr>
    </w:lvl>
    <w:lvl w:ilvl="1" w:tplc="88024E4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D4770"/>
    <w:multiLevelType w:val="hybridMultilevel"/>
    <w:tmpl w:val="A36E5B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B31BE"/>
    <w:multiLevelType w:val="hybridMultilevel"/>
    <w:tmpl w:val="85BE46F2"/>
    <w:lvl w:ilvl="0" w:tplc="D5549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2169A"/>
    <w:multiLevelType w:val="hybridMultilevel"/>
    <w:tmpl w:val="F9224AB0"/>
    <w:lvl w:ilvl="0" w:tplc="7F042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8112E"/>
    <w:multiLevelType w:val="hybridMultilevel"/>
    <w:tmpl w:val="65A6F780"/>
    <w:lvl w:ilvl="0" w:tplc="01BCD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16DCA"/>
    <w:multiLevelType w:val="hybridMultilevel"/>
    <w:tmpl w:val="65A6F780"/>
    <w:lvl w:ilvl="0" w:tplc="01BCD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45F16"/>
    <w:multiLevelType w:val="hybridMultilevel"/>
    <w:tmpl w:val="575E0F20"/>
    <w:lvl w:ilvl="0" w:tplc="A6C8F9E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6229D"/>
    <w:multiLevelType w:val="hybridMultilevel"/>
    <w:tmpl w:val="52E47B5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D62C99"/>
    <w:multiLevelType w:val="hybridMultilevel"/>
    <w:tmpl w:val="4970AF50"/>
    <w:lvl w:ilvl="0" w:tplc="803E599E">
      <w:start w:val="1"/>
      <w:numFmt w:val="lowerLetter"/>
      <w:lvlText w:val="%1."/>
      <w:lvlJc w:val="left"/>
      <w:pPr>
        <w:ind w:left="1440" w:hanging="360"/>
      </w:pPr>
      <w:rPr>
        <w:rFonts w:ascii="Times New Roman" w:eastAsiaTheme="minorHAnsi" w:hAnsi="Times New Roman" w:cs="Times New Roman (Body CS)"/>
      </w:rPr>
    </w:lvl>
    <w:lvl w:ilvl="1" w:tplc="04090019">
      <w:start w:val="1"/>
      <w:numFmt w:val="lowerLetter"/>
      <w:lvlText w:val="%2."/>
      <w:lvlJc w:val="left"/>
      <w:pPr>
        <w:ind w:left="2520" w:hanging="360"/>
      </w:pPr>
    </w:lvl>
    <w:lvl w:ilvl="2" w:tplc="0409001B">
      <w:start w:val="1"/>
      <w:numFmt w:val="lowerRoman"/>
      <w:lvlText w:val="%3."/>
      <w:lvlJc w:val="right"/>
      <w:pPr>
        <w:ind w:left="189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3C38C9"/>
    <w:multiLevelType w:val="hybridMultilevel"/>
    <w:tmpl w:val="984E742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B90BA2"/>
    <w:multiLevelType w:val="hybridMultilevel"/>
    <w:tmpl w:val="8D0A5C0E"/>
    <w:lvl w:ilvl="0" w:tplc="CCA0C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84F37"/>
    <w:multiLevelType w:val="hybridMultilevel"/>
    <w:tmpl w:val="D7AEDAEE"/>
    <w:lvl w:ilvl="0" w:tplc="7F9889B0">
      <w:start w:val="1"/>
      <w:numFmt w:val="lowerLetter"/>
      <w:lvlText w:val="%1."/>
      <w:lvlJc w:val="right"/>
      <w:pPr>
        <w:ind w:left="1980" w:hanging="360"/>
      </w:pPr>
      <w:rPr>
        <w:rFonts w:ascii="Times New Roman" w:eastAsiaTheme="minorHAnsi" w:hAnsi="Times New Roman" w:cs="Times New Roman (Body 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9581FCA"/>
    <w:multiLevelType w:val="hybridMultilevel"/>
    <w:tmpl w:val="E782F57E"/>
    <w:lvl w:ilvl="0" w:tplc="8D54459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802BAC"/>
    <w:multiLevelType w:val="hybridMultilevel"/>
    <w:tmpl w:val="3586AEC4"/>
    <w:lvl w:ilvl="0" w:tplc="49EA2C9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847F7"/>
    <w:multiLevelType w:val="hybridMultilevel"/>
    <w:tmpl w:val="4AD2AA5C"/>
    <w:lvl w:ilvl="0" w:tplc="EE1C4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050B4"/>
    <w:multiLevelType w:val="hybridMultilevel"/>
    <w:tmpl w:val="4F0C14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21"/>
  </w:num>
  <w:num w:numId="4">
    <w:abstractNumId w:val="1"/>
  </w:num>
  <w:num w:numId="5">
    <w:abstractNumId w:val="9"/>
  </w:num>
  <w:num w:numId="6">
    <w:abstractNumId w:val="29"/>
  </w:num>
  <w:num w:numId="7">
    <w:abstractNumId w:val="11"/>
  </w:num>
  <w:num w:numId="8">
    <w:abstractNumId w:val="6"/>
  </w:num>
  <w:num w:numId="9">
    <w:abstractNumId w:val="13"/>
  </w:num>
  <w:num w:numId="10">
    <w:abstractNumId w:val="25"/>
  </w:num>
  <w:num w:numId="11">
    <w:abstractNumId w:val="4"/>
  </w:num>
  <w:num w:numId="12">
    <w:abstractNumId w:val="26"/>
  </w:num>
  <w:num w:numId="13">
    <w:abstractNumId w:val="19"/>
  </w:num>
  <w:num w:numId="14">
    <w:abstractNumId w:val="7"/>
  </w:num>
  <w:num w:numId="15">
    <w:abstractNumId w:val="3"/>
  </w:num>
  <w:num w:numId="16">
    <w:abstractNumId w:val="8"/>
  </w:num>
  <w:num w:numId="17">
    <w:abstractNumId w:val="28"/>
  </w:num>
  <w:num w:numId="18">
    <w:abstractNumId w:val="27"/>
  </w:num>
  <w:num w:numId="19">
    <w:abstractNumId w:val="12"/>
  </w:num>
  <w:num w:numId="20">
    <w:abstractNumId w:val="20"/>
  </w:num>
  <w:num w:numId="21">
    <w:abstractNumId w:val="15"/>
  </w:num>
  <w:num w:numId="22">
    <w:abstractNumId w:val="2"/>
  </w:num>
  <w:num w:numId="23">
    <w:abstractNumId w:val="23"/>
  </w:num>
  <w:num w:numId="24">
    <w:abstractNumId w:val="0"/>
  </w:num>
  <w:num w:numId="25">
    <w:abstractNumId w:val="10"/>
  </w:num>
  <w:num w:numId="26">
    <w:abstractNumId w:val="14"/>
  </w:num>
  <w:num w:numId="27">
    <w:abstractNumId w:val="17"/>
  </w:num>
  <w:num w:numId="28">
    <w:abstractNumId w:val="18"/>
  </w:num>
  <w:num w:numId="29">
    <w:abstractNumId w:val="5"/>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82"/>
    <w:rsid w:val="000A1C2A"/>
    <w:rsid w:val="000B1F31"/>
    <w:rsid w:val="001105E4"/>
    <w:rsid w:val="00130084"/>
    <w:rsid w:val="00140127"/>
    <w:rsid w:val="001C1133"/>
    <w:rsid w:val="001C51F8"/>
    <w:rsid w:val="002A40A1"/>
    <w:rsid w:val="002F4AB6"/>
    <w:rsid w:val="002F5BC4"/>
    <w:rsid w:val="00434682"/>
    <w:rsid w:val="0046432B"/>
    <w:rsid w:val="004D1D67"/>
    <w:rsid w:val="00502422"/>
    <w:rsid w:val="005058FB"/>
    <w:rsid w:val="00540194"/>
    <w:rsid w:val="006B7B93"/>
    <w:rsid w:val="006E5BF8"/>
    <w:rsid w:val="007356B5"/>
    <w:rsid w:val="008623E8"/>
    <w:rsid w:val="009A43D6"/>
    <w:rsid w:val="00AE05BE"/>
    <w:rsid w:val="00B14DEB"/>
    <w:rsid w:val="00B24BF7"/>
    <w:rsid w:val="00BB7185"/>
    <w:rsid w:val="00BF4D4E"/>
    <w:rsid w:val="00C27B7D"/>
    <w:rsid w:val="00C50ABC"/>
    <w:rsid w:val="00DC1277"/>
    <w:rsid w:val="00DC5F0C"/>
    <w:rsid w:val="00DD25E3"/>
    <w:rsid w:val="00E525C2"/>
    <w:rsid w:val="00F063CD"/>
    <w:rsid w:val="00FE3C86"/>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19F20"/>
  <w15:docId w15:val="{891DE421-34E8-4F61-B99C-92AF28A1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C50ABC"/>
    <w:pPr>
      <w:tabs>
        <w:tab w:val="center" w:pos="4680"/>
        <w:tab w:val="right" w:pos="9360"/>
      </w:tabs>
    </w:pPr>
  </w:style>
  <w:style w:type="character" w:customStyle="1" w:styleId="HeaderChar">
    <w:name w:val="Header Char"/>
    <w:basedOn w:val="DefaultParagraphFont"/>
    <w:link w:val="Header"/>
    <w:uiPriority w:val="99"/>
    <w:rsid w:val="00C50ABC"/>
    <w:rPr>
      <w:rFonts w:ascii="Times New Roman" w:eastAsia="Times New Roman" w:hAnsi="Times New Roman" w:cs="Times New Roman"/>
    </w:rPr>
  </w:style>
  <w:style w:type="paragraph" w:styleId="Footer">
    <w:name w:val="footer"/>
    <w:basedOn w:val="Normal"/>
    <w:link w:val="FooterChar"/>
    <w:uiPriority w:val="99"/>
    <w:unhideWhenUsed/>
    <w:rsid w:val="00C50ABC"/>
    <w:pPr>
      <w:tabs>
        <w:tab w:val="center" w:pos="4680"/>
        <w:tab w:val="right" w:pos="9360"/>
      </w:tabs>
    </w:pPr>
  </w:style>
  <w:style w:type="character" w:customStyle="1" w:styleId="FooterChar">
    <w:name w:val="Footer Char"/>
    <w:basedOn w:val="DefaultParagraphFont"/>
    <w:link w:val="Footer"/>
    <w:uiPriority w:val="99"/>
    <w:rsid w:val="00C50A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Mitchell</dc:creator>
  <cp:lastModifiedBy>jim cttn</cp:lastModifiedBy>
  <cp:revision>2</cp:revision>
  <dcterms:created xsi:type="dcterms:W3CDTF">2021-12-21T19:28:00Z</dcterms:created>
  <dcterms:modified xsi:type="dcterms:W3CDTF">2021-12-21T19:28:00Z</dcterms:modified>
</cp:coreProperties>
</file>